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E15" w:rsidRDefault="00000861" w:rsidP="00DC76FA">
      <w:pPr>
        <w:ind w:left="2832" w:firstLine="708"/>
      </w:pPr>
      <w:r>
        <w:pict w14:anchorId="3772B046">
          <v:group id="_x0000_s1028" alt="" style="position:absolute;left:0;text-align:left;margin-left:162.3pt;margin-top:-2pt;width:368.7pt;height:64.25pt;z-index:251662848;mso-wrap-distance-left:0;mso-wrap-distance-right:0" coordorigin="3235,25" coordsize="7374,1285">
            <o:lock v:ext="edit" text="t"/>
            <v:shapetype id="_x0000_t202" coordsize="21600,21600" o:spt="202" path="m,l,21600r21600,l21600,xe">
              <v:stroke joinstyle="miter"/>
              <v:path gradientshapeok="t" o:connecttype="rect"/>
            </v:shapetype>
            <v:shape id="_x0000_s1029" type="#_x0000_t202" alt="" style="position:absolute;left:6746;top:25;width:3692;height:876;mso-wrap-style:none;v-text-anchor:middle" filled="f" stroked="f" strokecolor="gray">
              <v:stroke color2="#7f7f7f" joinstyle="round"/>
            </v:shape>
            <v:shape id="_x0000_s1030" type="#_x0000_t202" alt="" style="position:absolute;left:6765;top:947;width:3843;height:362;mso-wrap-style:none;v-text-anchor:middle" filled="f" stroked="f" strokecolor="gray">
              <v:stroke color2="#7f7f7f" joinstyle="round"/>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ISL BL TV DEFINITIVO" o:spid="_x0000_s1031" type="#_x0000_t75" alt="" style="position:absolute;left:3235;top:46;width:3224;height:1140;mso-wrap-style:none;v-text-anchor:middle" strokecolor="gray">
              <v:fill type="frame"/>
              <v:stroke color2="#7f7f7f" joinstyle="round"/>
              <v:imagedata r:id="rId5" o:title=""/>
            </v:shape>
          </v:group>
        </w:pict>
      </w:r>
      <w:r>
        <w:pict w14:anchorId="47DE490F">
          <v:shape id="_x0000_s1027" type="#_x0000_t75" alt="" style="position:absolute;left:0;text-align:left;margin-left:380.6pt;margin-top:-8pt;width:70.8pt;height:76.2pt;z-index:251664896;mso-wrap-edited:f;mso-width-percent:0;mso-height-percent:0;mso-wrap-distance-left:0;mso-wrap-distance-right:0;mso-width-percent:0;mso-height-percent:0" filled="t">
            <v:fill color2="black"/>
            <v:imagedata r:id="rId6" o:title=""/>
            <w10:wrap type="topAndBottom"/>
          </v:shape>
        </w:pict>
      </w:r>
      <w:r>
        <w:pict w14:anchorId="3AC95884">
          <v:shape id="_x0000_s1026" type="#_x0000_t75" alt="" style="position:absolute;left:0;text-align:left;margin-left:27.55pt;margin-top:-9.6pt;width:63.65pt;height:75.75pt;z-index:251660800;mso-wrap-edited:f;mso-width-percent:0;mso-height-percent:0;mso-wrap-distance-left:0;mso-wrap-distance-right:0;mso-width-percent:0;mso-height-percent:0" filled="t">
            <v:fill color2="black"/>
            <v:imagedata r:id="rId7" o:title=""/>
            <w10:wrap type="topAndBottom"/>
          </v:shape>
        </w:pict>
      </w:r>
      <w:r w:rsidR="00B54373">
        <w:rPr>
          <w:noProof/>
          <w:sz w:val="20"/>
        </w:rPr>
        <w:drawing>
          <wp:anchor distT="0" distB="0" distL="114300" distR="114300" simplePos="0" relativeHeight="251656704" behindDoc="0" locked="0" layoutInCell="1" allowOverlap="1">
            <wp:simplePos x="0" y="0"/>
            <wp:positionH relativeFrom="column">
              <wp:posOffset>346710</wp:posOffset>
            </wp:positionH>
            <wp:positionV relativeFrom="paragraph">
              <wp:posOffset>-119380</wp:posOffset>
            </wp:positionV>
            <wp:extent cx="762000" cy="712470"/>
            <wp:effectExtent l="0" t="0" r="0" b="0"/>
            <wp:wrapNone/>
            <wp:docPr id="2" name="Immagine 2" descr="http://www.cgil.it/gif/logocgi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gil.it/gif/logocgil2.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000" cy="712470"/>
                    </a:xfrm>
                    <a:prstGeom prst="rect">
                      <a:avLst/>
                    </a:prstGeom>
                    <a:noFill/>
                    <a:ln>
                      <a:noFill/>
                    </a:ln>
                  </pic:spPr>
                </pic:pic>
              </a:graphicData>
            </a:graphic>
          </wp:anchor>
        </w:drawing>
      </w:r>
    </w:p>
    <w:p w:rsidR="00891252" w:rsidRDefault="00891252" w:rsidP="00CB3E1C">
      <w:pPr>
        <w:rPr>
          <w:rFonts w:ascii="Arial" w:hAnsi="Arial" w:cs="Arial"/>
        </w:rPr>
      </w:pPr>
    </w:p>
    <w:p w:rsidR="00657264" w:rsidRPr="00F671AF" w:rsidRDefault="00782E56" w:rsidP="00244769">
      <w:pPr>
        <w:jc w:val="center"/>
        <w:rPr>
          <w:rFonts w:ascii="Arial" w:hAnsi="Arial" w:cs="Arial"/>
          <w:b/>
          <w:u w:val="single"/>
        </w:rPr>
      </w:pPr>
      <w:r w:rsidRPr="00F671AF">
        <w:rPr>
          <w:rFonts w:ascii="Arial" w:hAnsi="Arial" w:cs="Arial"/>
          <w:b/>
          <w:u w:val="single"/>
        </w:rPr>
        <w:t>CONFERENZA ST</w:t>
      </w:r>
      <w:r w:rsidR="00244769" w:rsidRPr="00F671AF">
        <w:rPr>
          <w:rFonts w:ascii="Arial" w:hAnsi="Arial" w:cs="Arial"/>
          <w:b/>
          <w:u w:val="single"/>
        </w:rPr>
        <w:t xml:space="preserve">AMPA </w:t>
      </w:r>
    </w:p>
    <w:p w:rsidR="00657264" w:rsidRPr="00657264" w:rsidRDefault="00657264" w:rsidP="00244769">
      <w:pPr>
        <w:jc w:val="center"/>
        <w:rPr>
          <w:rFonts w:ascii="Arial" w:hAnsi="Arial" w:cs="Arial"/>
          <w:b/>
        </w:rPr>
      </w:pPr>
    </w:p>
    <w:p w:rsidR="00657264" w:rsidRPr="00657264" w:rsidRDefault="00657264" w:rsidP="00657264">
      <w:pPr>
        <w:jc w:val="center"/>
        <w:rPr>
          <w:rFonts w:ascii="Arial" w:hAnsi="Arial" w:cs="Arial"/>
          <w:b/>
          <w:bCs/>
        </w:rPr>
      </w:pPr>
      <w:r w:rsidRPr="00657264">
        <w:rPr>
          <w:rFonts w:ascii="Arial" w:hAnsi="Arial" w:cs="Arial"/>
          <w:b/>
          <w:bCs/>
        </w:rPr>
        <w:t>PRIMO MAGGIO 2020</w:t>
      </w:r>
    </w:p>
    <w:p w:rsidR="00657264" w:rsidRPr="00657264" w:rsidRDefault="00657264" w:rsidP="00657264">
      <w:pPr>
        <w:jc w:val="center"/>
        <w:rPr>
          <w:rFonts w:ascii="Arial" w:hAnsi="Arial" w:cs="Arial"/>
          <w:b/>
          <w:bCs/>
        </w:rPr>
      </w:pPr>
      <w:r w:rsidRPr="00657264">
        <w:rPr>
          <w:rFonts w:ascii="Arial" w:hAnsi="Arial" w:cs="Arial"/>
          <w:b/>
          <w:bCs/>
        </w:rPr>
        <w:t>FESTA DEI LAVORATORI</w:t>
      </w:r>
    </w:p>
    <w:p w:rsidR="00657264" w:rsidRPr="00657264" w:rsidRDefault="00657264" w:rsidP="00657264">
      <w:pPr>
        <w:jc w:val="center"/>
        <w:rPr>
          <w:rFonts w:ascii="Arial" w:hAnsi="Arial" w:cs="Arial"/>
          <w:b/>
          <w:bCs/>
        </w:rPr>
      </w:pPr>
    </w:p>
    <w:p w:rsidR="00657264" w:rsidRPr="00657264" w:rsidRDefault="00657264" w:rsidP="00657264">
      <w:pPr>
        <w:jc w:val="center"/>
        <w:rPr>
          <w:rFonts w:ascii="Arial" w:hAnsi="Arial" w:cs="Arial"/>
          <w:b/>
          <w:bCs/>
        </w:rPr>
      </w:pPr>
      <w:r w:rsidRPr="00657264">
        <w:rPr>
          <w:rFonts w:ascii="Arial" w:hAnsi="Arial" w:cs="Arial"/>
          <w:b/>
          <w:bCs/>
        </w:rPr>
        <w:t>IL LAVORO IN SICUREZZA</w:t>
      </w:r>
    </w:p>
    <w:p w:rsidR="00657264" w:rsidRPr="00657264" w:rsidRDefault="00657264" w:rsidP="00657264">
      <w:pPr>
        <w:jc w:val="center"/>
        <w:rPr>
          <w:rFonts w:ascii="Arial" w:hAnsi="Arial" w:cs="Arial"/>
          <w:b/>
          <w:bCs/>
        </w:rPr>
      </w:pPr>
      <w:r w:rsidRPr="00657264">
        <w:rPr>
          <w:rFonts w:ascii="Arial" w:hAnsi="Arial" w:cs="Arial"/>
          <w:b/>
          <w:bCs/>
        </w:rPr>
        <w:t>PER COSTRUIRE IL FUTURO</w:t>
      </w:r>
    </w:p>
    <w:p w:rsidR="00307496" w:rsidRPr="00CD186B" w:rsidRDefault="00307496" w:rsidP="00244769">
      <w:pPr>
        <w:jc w:val="center"/>
        <w:rPr>
          <w:rFonts w:ascii="Arial" w:hAnsi="Arial" w:cs="Arial"/>
          <w:sz w:val="22"/>
          <w:szCs w:val="22"/>
        </w:rPr>
      </w:pPr>
    </w:p>
    <w:p w:rsidR="00F671AF" w:rsidRDefault="00F671AF" w:rsidP="00307496">
      <w:pPr>
        <w:jc w:val="both"/>
        <w:rPr>
          <w:rFonts w:asciiTheme="minorHAnsi" w:hAnsiTheme="minorHAnsi" w:cstheme="minorHAnsi"/>
          <w:sz w:val="22"/>
          <w:szCs w:val="22"/>
        </w:rPr>
      </w:pPr>
    </w:p>
    <w:p w:rsidR="00307496" w:rsidRPr="00B35B01" w:rsidRDefault="00657264" w:rsidP="00307496">
      <w:pPr>
        <w:jc w:val="both"/>
        <w:rPr>
          <w:rFonts w:asciiTheme="minorHAnsi" w:hAnsiTheme="minorHAnsi" w:cstheme="minorHAnsi"/>
          <w:sz w:val="21"/>
          <w:szCs w:val="21"/>
        </w:rPr>
      </w:pPr>
      <w:r w:rsidRPr="00B35B01">
        <w:rPr>
          <w:rFonts w:asciiTheme="minorHAnsi" w:hAnsiTheme="minorHAnsi" w:cstheme="minorHAnsi"/>
          <w:sz w:val="21"/>
          <w:szCs w:val="21"/>
        </w:rPr>
        <w:t xml:space="preserve">È un </w:t>
      </w:r>
      <w:r w:rsidR="00307496" w:rsidRPr="00B35B01">
        <w:rPr>
          <w:rFonts w:asciiTheme="minorHAnsi" w:hAnsiTheme="minorHAnsi" w:cstheme="minorHAnsi"/>
          <w:sz w:val="21"/>
          <w:szCs w:val="21"/>
        </w:rPr>
        <w:t xml:space="preserve">Primo </w:t>
      </w:r>
      <w:r w:rsidRPr="00B35B01">
        <w:rPr>
          <w:rFonts w:asciiTheme="minorHAnsi" w:hAnsiTheme="minorHAnsi" w:cstheme="minorHAnsi"/>
          <w:sz w:val="21"/>
          <w:szCs w:val="21"/>
        </w:rPr>
        <w:t>M</w:t>
      </w:r>
      <w:r w:rsidR="00307496" w:rsidRPr="00B35B01">
        <w:rPr>
          <w:rFonts w:asciiTheme="minorHAnsi" w:hAnsiTheme="minorHAnsi" w:cstheme="minorHAnsi"/>
          <w:sz w:val="21"/>
          <w:szCs w:val="21"/>
        </w:rPr>
        <w:t xml:space="preserve">aggio diverso, </w:t>
      </w:r>
      <w:r w:rsidRPr="00B35B01">
        <w:rPr>
          <w:rFonts w:asciiTheme="minorHAnsi" w:hAnsiTheme="minorHAnsi" w:cstheme="minorHAnsi"/>
          <w:sz w:val="21"/>
          <w:szCs w:val="21"/>
        </w:rPr>
        <w:t>quello di quest’anno, s</w:t>
      </w:r>
      <w:r w:rsidR="00307496" w:rsidRPr="00B35B01">
        <w:rPr>
          <w:rFonts w:asciiTheme="minorHAnsi" w:hAnsiTheme="minorHAnsi" w:cstheme="minorHAnsi"/>
          <w:sz w:val="21"/>
          <w:szCs w:val="21"/>
        </w:rPr>
        <w:t xml:space="preserve">enza visione di futuro, ma tutto da costruire e forse </w:t>
      </w:r>
      <w:r w:rsidRPr="00B35B01">
        <w:rPr>
          <w:rFonts w:asciiTheme="minorHAnsi" w:hAnsiTheme="minorHAnsi" w:cstheme="minorHAnsi"/>
          <w:sz w:val="21"/>
          <w:szCs w:val="21"/>
        </w:rPr>
        <w:t xml:space="preserve">da </w:t>
      </w:r>
      <w:r w:rsidR="00307496" w:rsidRPr="00B35B01">
        <w:rPr>
          <w:rFonts w:asciiTheme="minorHAnsi" w:hAnsiTheme="minorHAnsi" w:cstheme="minorHAnsi"/>
          <w:sz w:val="21"/>
          <w:szCs w:val="21"/>
        </w:rPr>
        <w:t xml:space="preserve">ricostruire. </w:t>
      </w:r>
      <w:r w:rsidRPr="00B35B01">
        <w:rPr>
          <w:rFonts w:asciiTheme="minorHAnsi" w:hAnsiTheme="minorHAnsi" w:cstheme="minorHAnsi"/>
          <w:sz w:val="21"/>
          <w:szCs w:val="21"/>
        </w:rPr>
        <w:t>Il nostro p</w:t>
      </w:r>
      <w:r w:rsidR="00307496" w:rsidRPr="00B35B01">
        <w:rPr>
          <w:rFonts w:asciiTheme="minorHAnsi" w:hAnsiTheme="minorHAnsi" w:cstheme="minorHAnsi"/>
          <w:sz w:val="21"/>
          <w:szCs w:val="21"/>
        </w:rPr>
        <w:t>rimo</w:t>
      </w:r>
      <w:r w:rsidRPr="00B35B01">
        <w:rPr>
          <w:rFonts w:asciiTheme="minorHAnsi" w:hAnsiTheme="minorHAnsi" w:cstheme="minorHAnsi"/>
          <w:sz w:val="21"/>
          <w:szCs w:val="21"/>
        </w:rPr>
        <w:t xml:space="preserve"> </w:t>
      </w:r>
      <w:r w:rsidR="00307496" w:rsidRPr="00B35B01">
        <w:rPr>
          <w:rFonts w:asciiTheme="minorHAnsi" w:hAnsiTheme="minorHAnsi" w:cstheme="minorHAnsi"/>
          <w:sz w:val="21"/>
          <w:szCs w:val="21"/>
        </w:rPr>
        <w:t xml:space="preserve">pensiero </w:t>
      </w:r>
      <w:r w:rsidRPr="00B35B01">
        <w:rPr>
          <w:rFonts w:asciiTheme="minorHAnsi" w:hAnsiTheme="minorHAnsi" w:cstheme="minorHAnsi"/>
          <w:sz w:val="21"/>
          <w:szCs w:val="21"/>
        </w:rPr>
        <w:t xml:space="preserve">va </w:t>
      </w:r>
      <w:r w:rsidR="00307496" w:rsidRPr="00B35B01">
        <w:rPr>
          <w:rFonts w:asciiTheme="minorHAnsi" w:hAnsiTheme="minorHAnsi" w:cstheme="minorHAnsi"/>
          <w:sz w:val="21"/>
          <w:szCs w:val="21"/>
        </w:rPr>
        <w:t>ai lavoratori</w:t>
      </w:r>
      <w:r w:rsidR="00CF4203" w:rsidRPr="00B35B01">
        <w:rPr>
          <w:rFonts w:asciiTheme="minorHAnsi" w:hAnsiTheme="minorHAnsi" w:cstheme="minorHAnsi"/>
          <w:sz w:val="21"/>
          <w:szCs w:val="21"/>
        </w:rPr>
        <w:t xml:space="preserve"> che oggi sono in prima linea, in particolare quelli</w:t>
      </w:r>
      <w:r w:rsidR="00307496" w:rsidRPr="00B35B01">
        <w:rPr>
          <w:rFonts w:asciiTheme="minorHAnsi" w:hAnsiTheme="minorHAnsi" w:cstheme="minorHAnsi"/>
          <w:sz w:val="21"/>
          <w:szCs w:val="21"/>
        </w:rPr>
        <w:t xml:space="preserve"> del socio</w:t>
      </w:r>
      <w:r w:rsidRPr="00B35B01">
        <w:rPr>
          <w:rFonts w:asciiTheme="minorHAnsi" w:hAnsiTheme="minorHAnsi" w:cstheme="minorHAnsi"/>
          <w:sz w:val="21"/>
          <w:szCs w:val="21"/>
        </w:rPr>
        <w:t>-s</w:t>
      </w:r>
      <w:r w:rsidR="00307496" w:rsidRPr="00B35B01">
        <w:rPr>
          <w:rFonts w:asciiTheme="minorHAnsi" w:hAnsiTheme="minorHAnsi" w:cstheme="minorHAnsi"/>
          <w:sz w:val="21"/>
          <w:szCs w:val="21"/>
        </w:rPr>
        <w:t>anitario</w:t>
      </w:r>
      <w:r w:rsidR="00B935E6" w:rsidRPr="00B35B01">
        <w:rPr>
          <w:rFonts w:asciiTheme="minorHAnsi" w:hAnsiTheme="minorHAnsi" w:cstheme="minorHAnsi"/>
          <w:sz w:val="21"/>
          <w:szCs w:val="21"/>
        </w:rPr>
        <w:t xml:space="preserve"> e delle case di riposo, </w:t>
      </w:r>
      <w:r w:rsidR="00307496" w:rsidRPr="00B35B01">
        <w:rPr>
          <w:rFonts w:asciiTheme="minorHAnsi" w:hAnsiTheme="minorHAnsi" w:cstheme="minorHAnsi"/>
          <w:sz w:val="21"/>
          <w:szCs w:val="21"/>
        </w:rPr>
        <w:t>che stanno reggendo il colpo della fase acuta del contagio, coscienti del loro ruolo e che subiscono il continuo calare dei tagli al servizio, che oggi si materializza nell</w:t>
      </w:r>
      <w:r w:rsidR="002D690C" w:rsidRPr="00B35B01">
        <w:rPr>
          <w:rFonts w:asciiTheme="minorHAnsi" w:hAnsiTheme="minorHAnsi" w:cstheme="minorHAnsi"/>
          <w:sz w:val="21"/>
          <w:szCs w:val="21"/>
        </w:rPr>
        <w:t>’</w:t>
      </w:r>
      <w:r w:rsidR="00307496" w:rsidRPr="00B35B01">
        <w:rPr>
          <w:rFonts w:asciiTheme="minorHAnsi" w:hAnsiTheme="minorHAnsi" w:cstheme="minorHAnsi"/>
          <w:sz w:val="21"/>
          <w:szCs w:val="21"/>
        </w:rPr>
        <w:t>assenza di organici necessari alle turnazioni e ai riposi</w:t>
      </w:r>
      <w:r w:rsidR="00CF4203" w:rsidRPr="00B35B01">
        <w:rPr>
          <w:rFonts w:asciiTheme="minorHAnsi" w:hAnsiTheme="minorHAnsi" w:cstheme="minorHAnsi"/>
          <w:sz w:val="21"/>
          <w:szCs w:val="21"/>
        </w:rPr>
        <w:t>.</w:t>
      </w:r>
    </w:p>
    <w:p w:rsidR="00CF4203" w:rsidRPr="00B35B01" w:rsidRDefault="00CF4203" w:rsidP="00307496">
      <w:pPr>
        <w:jc w:val="both"/>
        <w:rPr>
          <w:rFonts w:asciiTheme="minorHAnsi" w:hAnsiTheme="minorHAnsi" w:cstheme="minorHAnsi"/>
          <w:sz w:val="21"/>
          <w:szCs w:val="21"/>
        </w:rPr>
      </w:pPr>
    </w:p>
    <w:p w:rsidR="00CF4203" w:rsidRPr="00B35B01" w:rsidRDefault="002D690C" w:rsidP="00307496">
      <w:pPr>
        <w:jc w:val="both"/>
        <w:rPr>
          <w:rFonts w:asciiTheme="minorHAnsi" w:hAnsiTheme="minorHAnsi" w:cstheme="minorHAnsi"/>
          <w:sz w:val="21"/>
          <w:szCs w:val="21"/>
        </w:rPr>
      </w:pPr>
      <w:r w:rsidRPr="00B35B01">
        <w:rPr>
          <w:rFonts w:asciiTheme="minorHAnsi" w:hAnsiTheme="minorHAnsi" w:cstheme="minorHAnsi"/>
          <w:sz w:val="21"/>
          <w:szCs w:val="21"/>
        </w:rPr>
        <w:t xml:space="preserve">È un Primo Maggio </w:t>
      </w:r>
      <w:r w:rsidR="00CF4203" w:rsidRPr="00B35B01">
        <w:rPr>
          <w:rFonts w:asciiTheme="minorHAnsi" w:hAnsiTheme="minorHAnsi" w:cstheme="minorHAnsi"/>
          <w:sz w:val="21"/>
          <w:szCs w:val="21"/>
        </w:rPr>
        <w:t xml:space="preserve">all’insegna </w:t>
      </w:r>
      <w:r w:rsidR="000363BC" w:rsidRPr="00B35B01">
        <w:rPr>
          <w:rFonts w:asciiTheme="minorHAnsi" w:hAnsiTheme="minorHAnsi" w:cstheme="minorHAnsi"/>
          <w:sz w:val="21"/>
          <w:szCs w:val="21"/>
        </w:rPr>
        <w:t>dell’analisi di quanto accaduto, delle necessità vere per gestire la prima fase della ripresa delle attività</w:t>
      </w:r>
      <w:r w:rsidR="00CF4203" w:rsidRPr="00B35B01">
        <w:rPr>
          <w:rFonts w:asciiTheme="minorHAnsi" w:hAnsiTheme="minorHAnsi" w:cstheme="minorHAnsi"/>
          <w:sz w:val="21"/>
          <w:szCs w:val="21"/>
        </w:rPr>
        <w:t xml:space="preserve">, </w:t>
      </w:r>
      <w:r w:rsidR="000363BC" w:rsidRPr="00B35B01">
        <w:rPr>
          <w:rFonts w:asciiTheme="minorHAnsi" w:hAnsiTheme="minorHAnsi" w:cstheme="minorHAnsi"/>
          <w:sz w:val="21"/>
          <w:szCs w:val="21"/>
        </w:rPr>
        <w:t xml:space="preserve">per costruire un nuovo </w:t>
      </w:r>
      <w:r w:rsidR="00CF4203" w:rsidRPr="00B35B01">
        <w:rPr>
          <w:rFonts w:asciiTheme="minorHAnsi" w:hAnsiTheme="minorHAnsi" w:cstheme="minorHAnsi"/>
          <w:sz w:val="21"/>
          <w:szCs w:val="21"/>
        </w:rPr>
        <w:t>senso di comunità e dell’unitarietà di lavoratori e cittadini.</w:t>
      </w:r>
      <w:r w:rsidR="00793088" w:rsidRPr="00B35B01">
        <w:rPr>
          <w:rFonts w:asciiTheme="minorHAnsi" w:hAnsiTheme="minorHAnsi" w:cstheme="minorHAnsi"/>
          <w:sz w:val="21"/>
          <w:szCs w:val="21"/>
        </w:rPr>
        <w:t xml:space="preserve"> Nulla sarà come prima, ma Cgil</w:t>
      </w:r>
      <w:r w:rsidRPr="00B35B01">
        <w:rPr>
          <w:rFonts w:asciiTheme="minorHAnsi" w:hAnsiTheme="minorHAnsi" w:cstheme="minorHAnsi"/>
          <w:sz w:val="21"/>
          <w:szCs w:val="21"/>
        </w:rPr>
        <w:t>,</w:t>
      </w:r>
      <w:r w:rsidR="00793088" w:rsidRPr="00B35B01">
        <w:rPr>
          <w:rFonts w:asciiTheme="minorHAnsi" w:hAnsiTheme="minorHAnsi" w:cstheme="minorHAnsi"/>
          <w:sz w:val="21"/>
          <w:szCs w:val="21"/>
        </w:rPr>
        <w:t xml:space="preserve"> Cisl e Uil </w:t>
      </w:r>
      <w:r w:rsidR="000363BC" w:rsidRPr="00B35B01">
        <w:rPr>
          <w:rFonts w:asciiTheme="minorHAnsi" w:hAnsiTheme="minorHAnsi" w:cstheme="minorHAnsi"/>
          <w:sz w:val="21"/>
          <w:szCs w:val="21"/>
        </w:rPr>
        <w:t>hanno dimostrato di essere state presenti e</w:t>
      </w:r>
      <w:r w:rsidRPr="00B35B01">
        <w:rPr>
          <w:rFonts w:asciiTheme="minorHAnsi" w:hAnsiTheme="minorHAnsi" w:cstheme="minorHAnsi"/>
          <w:sz w:val="21"/>
          <w:szCs w:val="21"/>
        </w:rPr>
        <w:t xml:space="preserve"> </w:t>
      </w:r>
      <w:r w:rsidR="00B935E6" w:rsidRPr="00B35B01">
        <w:rPr>
          <w:rFonts w:asciiTheme="minorHAnsi" w:hAnsiTheme="minorHAnsi" w:cstheme="minorHAnsi"/>
          <w:sz w:val="21"/>
          <w:szCs w:val="21"/>
        </w:rPr>
        <w:t xml:space="preserve">insieme </w:t>
      </w:r>
      <w:r w:rsidRPr="00B35B01">
        <w:rPr>
          <w:rFonts w:asciiTheme="minorHAnsi" w:hAnsiTheme="minorHAnsi" w:cstheme="minorHAnsi"/>
          <w:sz w:val="21"/>
          <w:szCs w:val="21"/>
        </w:rPr>
        <w:t>intendono</w:t>
      </w:r>
      <w:r w:rsidR="000363BC" w:rsidRPr="00B35B01">
        <w:rPr>
          <w:rFonts w:asciiTheme="minorHAnsi" w:hAnsiTheme="minorHAnsi" w:cstheme="minorHAnsi"/>
          <w:sz w:val="21"/>
          <w:szCs w:val="21"/>
        </w:rPr>
        <w:t xml:space="preserve"> tracciare le prospettive del domani</w:t>
      </w:r>
      <w:r w:rsidR="00793088" w:rsidRPr="00B35B01">
        <w:rPr>
          <w:rFonts w:asciiTheme="minorHAnsi" w:hAnsiTheme="minorHAnsi" w:cstheme="minorHAnsi"/>
          <w:sz w:val="21"/>
          <w:szCs w:val="21"/>
        </w:rPr>
        <w:t>.</w:t>
      </w:r>
    </w:p>
    <w:p w:rsidR="00307496" w:rsidRDefault="00307496" w:rsidP="00244769">
      <w:pPr>
        <w:jc w:val="center"/>
        <w:rPr>
          <w:rFonts w:ascii="Arial" w:hAnsi="Arial" w:cs="Arial"/>
        </w:rPr>
      </w:pPr>
    </w:p>
    <w:p w:rsidR="00244769" w:rsidRPr="00307496" w:rsidRDefault="00244769" w:rsidP="00244769">
      <w:pPr>
        <w:pStyle w:val="Nessunaspaziatura"/>
        <w:numPr>
          <w:ilvl w:val="0"/>
          <w:numId w:val="3"/>
        </w:numPr>
        <w:jc w:val="both"/>
        <w:rPr>
          <w:rFonts w:ascii="Arial" w:hAnsi="Arial" w:cs="Arial"/>
        </w:rPr>
      </w:pPr>
      <w:r w:rsidRPr="00307496">
        <w:rPr>
          <w:rFonts w:asciiTheme="minorHAnsi" w:hAnsiTheme="minorHAnsi" w:cstheme="minorHAnsi"/>
          <w:b/>
        </w:rPr>
        <w:t>IL MERCATO DEL LAVORO</w:t>
      </w:r>
    </w:p>
    <w:p w:rsidR="00891252" w:rsidRDefault="00891252" w:rsidP="00CB3E1C">
      <w:pPr>
        <w:rPr>
          <w:rFonts w:ascii="Arial" w:hAnsi="Arial" w:cs="Arial"/>
        </w:rPr>
      </w:pPr>
    </w:p>
    <w:tbl>
      <w:tblPr>
        <w:tblStyle w:val="Grigliatabella"/>
        <w:tblW w:w="0" w:type="auto"/>
        <w:tblLook w:val="04A0" w:firstRow="1" w:lastRow="0" w:firstColumn="1" w:lastColumn="0" w:noHBand="0" w:noVBand="1"/>
      </w:tblPr>
      <w:tblGrid>
        <w:gridCol w:w="2235"/>
        <w:gridCol w:w="1615"/>
        <w:gridCol w:w="1926"/>
        <w:gridCol w:w="1926"/>
        <w:gridCol w:w="1926"/>
      </w:tblGrid>
      <w:tr w:rsidR="00796218" w:rsidTr="00424A62">
        <w:tc>
          <w:tcPr>
            <w:tcW w:w="2235" w:type="dxa"/>
          </w:tcPr>
          <w:p w:rsidR="00796218" w:rsidRPr="00424A62" w:rsidRDefault="00796218" w:rsidP="00CB3E1C">
            <w:pPr>
              <w:rPr>
                <w:rFonts w:ascii="Arial" w:hAnsi="Arial" w:cs="Arial"/>
                <w:sz w:val="22"/>
              </w:rPr>
            </w:pPr>
          </w:p>
        </w:tc>
        <w:tc>
          <w:tcPr>
            <w:tcW w:w="3541" w:type="dxa"/>
            <w:gridSpan w:val="2"/>
          </w:tcPr>
          <w:p w:rsidR="00796218" w:rsidRPr="00424A62" w:rsidRDefault="00796218" w:rsidP="00796218">
            <w:pPr>
              <w:jc w:val="center"/>
              <w:rPr>
                <w:rFonts w:ascii="Arial" w:hAnsi="Arial" w:cs="Arial"/>
                <w:sz w:val="22"/>
              </w:rPr>
            </w:pPr>
            <w:r w:rsidRPr="00424A62">
              <w:rPr>
                <w:rFonts w:ascii="Arial" w:hAnsi="Arial" w:cs="Arial"/>
                <w:sz w:val="22"/>
              </w:rPr>
              <w:t>2018 su 2017</w:t>
            </w:r>
          </w:p>
        </w:tc>
        <w:tc>
          <w:tcPr>
            <w:tcW w:w="3852" w:type="dxa"/>
            <w:gridSpan w:val="2"/>
          </w:tcPr>
          <w:p w:rsidR="00796218" w:rsidRPr="00424A62" w:rsidRDefault="00796218" w:rsidP="00796218">
            <w:pPr>
              <w:jc w:val="center"/>
              <w:rPr>
                <w:rFonts w:ascii="Arial" w:hAnsi="Arial" w:cs="Arial"/>
                <w:sz w:val="22"/>
              </w:rPr>
            </w:pPr>
            <w:r w:rsidRPr="00424A62">
              <w:rPr>
                <w:rFonts w:ascii="Arial" w:hAnsi="Arial" w:cs="Arial"/>
                <w:sz w:val="22"/>
              </w:rPr>
              <w:t>2019 su 2018</w:t>
            </w:r>
          </w:p>
        </w:tc>
      </w:tr>
      <w:tr w:rsidR="00D97DA6" w:rsidTr="00424A62">
        <w:tc>
          <w:tcPr>
            <w:tcW w:w="2235" w:type="dxa"/>
          </w:tcPr>
          <w:p w:rsidR="00D97DA6" w:rsidRPr="00424A62" w:rsidRDefault="00D97DA6" w:rsidP="00CB3E1C">
            <w:pPr>
              <w:rPr>
                <w:rFonts w:ascii="Arial" w:hAnsi="Arial" w:cs="Arial"/>
                <w:sz w:val="22"/>
              </w:rPr>
            </w:pPr>
          </w:p>
        </w:tc>
        <w:tc>
          <w:tcPr>
            <w:tcW w:w="1615" w:type="dxa"/>
          </w:tcPr>
          <w:p w:rsidR="00D97DA6" w:rsidRPr="00424A62" w:rsidRDefault="00D97DA6" w:rsidP="00CB3E1C">
            <w:pPr>
              <w:rPr>
                <w:rFonts w:ascii="Arial" w:hAnsi="Arial" w:cs="Arial"/>
                <w:sz w:val="22"/>
              </w:rPr>
            </w:pPr>
          </w:p>
        </w:tc>
        <w:tc>
          <w:tcPr>
            <w:tcW w:w="1926" w:type="dxa"/>
          </w:tcPr>
          <w:p w:rsidR="00D97DA6" w:rsidRPr="00424A62" w:rsidRDefault="00D97DA6" w:rsidP="00CB3E1C">
            <w:pPr>
              <w:rPr>
                <w:rFonts w:ascii="Arial" w:hAnsi="Arial" w:cs="Arial"/>
                <w:sz w:val="22"/>
              </w:rPr>
            </w:pPr>
            <w:r w:rsidRPr="00424A62">
              <w:rPr>
                <w:rFonts w:ascii="Arial" w:hAnsi="Arial" w:cs="Arial"/>
                <w:sz w:val="22"/>
              </w:rPr>
              <w:t>saldo</w:t>
            </w:r>
          </w:p>
        </w:tc>
        <w:tc>
          <w:tcPr>
            <w:tcW w:w="1926" w:type="dxa"/>
          </w:tcPr>
          <w:p w:rsidR="00D97DA6" w:rsidRPr="00424A62" w:rsidRDefault="00D97DA6" w:rsidP="00CB3E1C">
            <w:pPr>
              <w:rPr>
                <w:rFonts w:ascii="Arial" w:hAnsi="Arial" w:cs="Arial"/>
                <w:sz w:val="22"/>
              </w:rPr>
            </w:pPr>
          </w:p>
        </w:tc>
        <w:tc>
          <w:tcPr>
            <w:tcW w:w="1926" w:type="dxa"/>
          </w:tcPr>
          <w:p w:rsidR="00D97DA6" w:rsidRPr="00424A62" w:rsidRDefault="00D97DA6" w:rsidP="00CB3E1C">
            <w:pPr>
              <w:rPr>
                <w:rFonts w:ascii="Arial" w:hAnsi="Arial" w:cs="Arial"/>
                <w:sz w:val="22"/>
              </w:rPr>
            </w:pPr>
            <w:r w:rsidRPr="00424A62">
              <w:rPr>
                <w:rFonts w:ascii="Arial" w:hAnsi="Arial" w:cs="Arial"/>
                <w:sz w:val="22"/>
              </w:rPr>
              <w:t>saldo</w:t>
            </w:r>
          </w:p>
        </w:tc>
      </w:tr>
      <w:tr w:rsidR="00796218" w:rsidTr="00424A62">
        <w:tc>
          <w:tcPr>
            <w:tcW w:w="2235" w:type="dxa"/>
          </w:tcPr>
          <w:p w:rsidR="00796218" w:rsidRPr="00424A62" w:rsidRDefault="00796218" w:rsidP="00CB3E1C">
            <w:pPr>
              <w:rPr>
                <w:rFonts w:ascii="Arial" w:hAnsi="Arial" w:cs="Arial"/>
                <w:sz w:val="22"/>
              </w:rPr>
            </w:pPr>
            <w:r w:rsidRPr="00424A62">
              <w:rPr>
                <w:rFonts w:ascii="Arial" w:hAnsi="Arial" w:cs="Arial"/>
                <w:sz w:val="22"/>
              </w:rPr>
              <w:t>Assunzioni</w:t>
            </w:r>
          </w:p>
        </w:tc>
        <w:tc>
          <w:tcPr>
            <w:tcW w:w="1615" w:type="dxa"/>
          </w:tcPr>
          <w:p w:rsidR="00796218" w:rsidRPr="00424A62" w:rsidRDefault="002F6AA0" w:rsidP="00156715">
            <w:pPr>
              <w:jc w:val="right"/>
              <w:rPr>
                <w:rFonts w:asciiTheme="minorHAnsi" w:hAnsiTheme="minorHAnsi" w:cs="Arial"/>
                <w:b/>
                <w:sz w:val="22"/>
                <w:szCs w:val="28"/>
              </w:rPr>
            </w:pPr>
            <w:r w:rsidRPr="00424A62">
              <w:rPr>
                <w:rFonts w:asciiTheme="minorHAnsi" w:hAnsiTheme="minorHAnsi" w:cs="Arial"/>
                <w:b/>
                <w:sz w:val="22"/>
                <w:szCs w:val="28"/>
              </w:rPr>
              <w:t>35445</w:t>
            </w:r>
          </w:p>
        </w:tc>
        <w:tc>
          <w:tcPr>
            <w:tcW w:w="1926" w:type="dxa"/>
          </w:tcPr>
          <w:p w:rsidR="00796218"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1325</w:t>
            </w:r>
          </w:p>
        </w:tc>
        <w:tc>
          <w:tcPr>
            <w:tcW w:w="1926" w:type="dxa"/>
          </w:tcPr>
          <w:p w:rsidR="00796218" w:rsidRPr="00424A62" w:rsidRDefault="002F6AA0" w:rsidP="00156715">
            <w:pPr>
              <w:jc w:val="right"/>
              <w:rPr>
                <w:rFonts w:asciiTheme="minorHAnsi" w:hAnsiTheme="minorHAnsi" w:cs="Arial"/>
                <w:b/>
                <w:sz w:val="22"/>
                <w:szCs w:val="28"/>
              </w:rPr>
            </w:pPr>
            <w:r w:rsidRPr="00424A62">
              <w:rPr>
                <w:rFonts w:asciiTheme="minorHAnsi" w:hAnsiTheme="minorHAnsi" w:cs="Arial"/>
                <w:b/>
                <w:sz w:val="22"/>
                <w:szCs w:val="28"/>
              </w:rPr>
              <w:t>33355</w:t>
            </w:r>
          </w:p>
        </w:tc>
        <w:tc>
          <w:tcPr>
            <w:tcW w:w="1926" w:type="dxa"/>
          </w:tcPr>
          <w:p w:rsidR="00796218"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70</w:t>
            </w:r>
          </w:p>
        </w:tc>
      </w:tr>
      <w:tr w:rsidR="00D97DA6" w:rsidTr="00424A62">
        <w:tc>
          <w:tcPr>
            <w:tcW w:w="2235" w:type="dxa"/>
          </w:tcPr>
          <w:p w:rsidR="00D97DA6" w:rsidRPr="00424A62" w:rsidRDefault="00D97DA6" w:rsidP="00CB3E1C">
            <w:pPr>
              <w:rPr>
                <w:rFonts w:ascii="Arial" w:hAnsi="Arial" w:cs="Arial"/>
                <w:sz w:val="22"/>
              </w:rPr>
            </w:pPr>
            <w:r w:rsidRPr="00424A62">
              <w:rPr>
                <w:rFonts w:ascii="Arial" w:hAnsi="Arial" w:cs="Arial"/>
                <w:sz w:val="22"/>
              </w:rPr>
              <w:t>Industria</w:t>
            </w:r>
          </w:p>
        </w:tc>
        <w:tc>
          <w:tcPr>
            <w:tcW w:w="1615" w:type="dxa"/>
          </w:tcPr>
          <w:p w:rsidR="00D97DA6" w:rsidRPr="00424A62" w:rsidRDefault="00D97DA6" w:rsidP="00156715">
            <w:pPr>
              <w:jc w:val="right"/>
              <w:rPr>
                <w:rFonts w:asciiTheme="minorHAnsi" w:hAnsiTheme="minorHAnsi" w:cs="Arial"/>
                <w:b/>
                <w:sz w:val="22"/>
                <w:szCs w:val="28"/>
              </w:rPr>
            </w:pPr>
          </w:p>
        </w:tc>
        <w:tc>
          <w:tcPr>
            <w:tcW w:w="1926" w:type="dxa"/>
          </w:tcPr>
          <w:p w:rsidR="00D97DA6"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330</w:t>
            </w:r>
          </w:p>
        </w:tc>
        <w:tc>
          <w:tcPr>
            <w:tcW w:w="1926" w:type="dxa"/>
          </w:tcPr>
          <w:p w:rsidR="00D97DA6" w:rsidRPr="00424A62" w:rsidRDefault="00D97DA6" w:rsidP="00156715">
            <w:pPr>
              <w:jc w:val="right"/>
              <w:rPr>
                <w:rFonts w:asciiTheme="minorHAnsi" w:hAnsiTheme="minorHAnsi" w:cs="Arial"/>
                <w:b/>
                <w:sz w:val="22"/>
                <w:szCs w:val="28"/>
              </w:rPr>
            </w:pPr>
          </w:p>
        </w:tc>
        <w:tc>
          <w:tcPr>
            <w:tcW w:w="1926" w:type="dxa"/>
          </w:tcPr>
          <w:p w:rsidR="00D97DA6"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1160</w:t>
            </w:r>
          </w:p>
        </w:tc>
      </w:tr>
      <w:tr w:rsidR="00D97DA6" w:rsidTr="00424A62">
        <w:tc>
          <w:tcPr>
            <w:tcW w:w="2235" w:type="dxa"/>
          </w:tcPr>
          <w:p w:rsidR="00D97DA6" w:rsidRPr="00424A62" w:rsidRDefault="00D97DA6" w:rsidP="00CB3E1C">
            <w:pPr>
              <w:rPr>
                <w:rFonts w:ascii="Arial" w:hAnsi="Arial" w:cs="Arial"/>
                <w:sz w:val="22"/>
              </w:rPr>
            </w:pPr>
            <w:r w:rsidRPr="00424A62">
              <w:rPr>
                <w:rFonts w:ascii="Arial" w:hAnsi="Arial" w:cs="Arial"/>
                <w:sz w:val="22"/>
              </w:rPr>
              <w:t>servizi</w:t>
            </w:r>
          </w:p>
        </w:tc>
        <w:tc>
          <w:tcPr>
            <w:tcW w:w="1615" w:type="dxa"/>
          </w:tcPr>
          <w:p w:rsidR="00D97DA6" w:rsidRPr="00424A62" w:rsidRDefault="00D97DA6" w:rsidP="00156715">
            <w:pPr>
              <w:jc w:val="right"/>
              <w:rPr>
                <w:rFonts w:asciiTheme="minorHAnsi" w:hAnsiTheme="minorHAnsi" w:cs="Arial"/>
                <w:b/>
                <w:sz w:val="22"/>
                <w:szCs w:val="28"/>
              </w:rPr>
            </w:pPr>
          </w:p>
        </w:tc>
        <w:tc>
          <w:tcPr>
            <w:tcW w:w="1926" w:type="dxa"/>
          </w:tcPr>
          <w:p w:rsidR="00D97DA6"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955</w:t>
            </w:r>
          </w:p>
        </w:tc>
        <w:tc>
          <w:tcPr>
            <w:tcW w:w="1926" w:type="dxa"/>
          </w:tcPr>
          <w:p w:rsidR="00D97DA6" w:rsidRPr="00424A62" w:rsidRDefault="00D97DA6" w:rsidP="00156715">
            <w:pPr>
              <w:jc w:val="right"/>
              <w:rPr>
                <w:rFonts w:asciiTheme="minorHAnsi" w:hAnsiTheme="minorHAnsi" w:cs="Arial"/>
                <w:b/>
                <w:sz w:val="22"/>
                <w:szCs w:val="28"/>
              </w:rPr>
            </w:pPr>
          </w:p>
        </w:tc>
        <w:tc>
          <w:tcPr>
            <w:tcW w:w="1926" w:type="dxa"/>
          </w:tcPr>
          <w:p w:rsidR="00D97DA6"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-1130</w:t>
            </w:r>
          </w:p>
        </w:tc>
      </w:tr>
      <w:tr w:rsidR="00796218" w:rsidTr="00424A62">
        <w:tc>
          <w:tcPr>
            <w:tcW w:w="2235" w:type="dxa"/>
          </w:tcPr>
          <w:p w:rsidR="00796218" w:rsidRPr="00424A62" w:rsidRDefault="002F6AA0" w:rsidP="00CB3E1C">
            <w:pPr>
              <w:rPr>
                <w:rFonts w:ascii="Arial" w:hAnsi="Arial" w:cs="Arial"/>
                <w:sz w:val="22"/>
              </w:rPr>
            </w:pPr>
            <w:r w:rsidRPr="00424A62">
              <w:rPr>
                <w:rFonts w:ascii="Arial" w:hAnsi="Arial" w:cs="Arial"/>
                <w:sz w:val="22"/>
              </w:rPr>
              <w:t>Assunzioni t. indeterminato</w:t>
            </w:r>
          </w:p>
        </w:tc>
        <w:tc>
          <w:tcPr>
            <w:tcW w:w="1615" w:type="dxa"/>
          </w:tcPr>
          <w:p w:rsidR="00796218" w:rsidRPr="00424A62" w:rsidRDefault="002F6AA0" w:rsidP="00156715">
            <w:pPr>
              <w:jc w:val="right"/>
              <w:rPr>
                <w:rFonts w:asciiTheme="minorHAnsi" w:hAnsiTheme="minorHAnsi" w:cs="Arial"/>
                <w:b/>
                <w:sz w:val="22"/>
                <w:szCs w:val="28"/>
              </w:rPr>
            </w:pPr>
            <w:r w:rsidRPr="00424A62">
              <w:rPr>
                <w:rFonts w:asciiTheme="minorHAnsi" w:hAnsiTheme="minorHAnsi" w:cs="Arial"/>
                <w:b/>
                <w:sz w:val="22"/>
                <w:szCs w:val="28"/>
              </w:rPr>
              <w:t>3715</w:t>
            </w:r>
          </w:p>
        </w:tc>
        <w:tc>
          <w:tcPr>
            <w:tcW w:w="1926" w:type="dxa"/>
          </w:tcPr>
          <w:p w:rsidR="00796218"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375</w:t>
            </w:r>
          </w:p>
        </w:tc>
        <w:tc>
          <w:tcPr>
            <w:tcW w:w="1926" w:type="dxa"/>
          </w:tcPr>
          <w:p w:rsidR="00796218" w:rsidRPr="00424A62" w:rsidRDefault="002F6AA0" w:rsidP="00156715">
            <w:pPr>
              <w:jc w:val="right"/>
              <w:rPr>
                <w:rFonts w:asciiTheme="minorHAnsi" w:hAnsiTheme="minorHAnsi" w:cs="Arial"/>
                <w:b/>
                <w:sz w:val="22"/>
                <w:szCs w:val="28"/>
              </w:rPr>
            </w:pPr>
            <w:r w:rsidRPr="00424A62">
              <w:rPr>
                <w:rFonts w:asciiTheme="minorHAnsi" w:hAnsiTheme="minorHAnsi" w:cs="Arial"/>
                <w:b/>
                <w:sz w:val="22"/>
                <w:szCs w:val="28"/>
              </w:rPr>
              <w:t>4880</w:t>
            </w:r>
          </w:p>
        </w:tc>
        <w:tc>
          <w:tcPr>
            <w:tcW w:w="1926" w:type="dxa"/>
          </w:tcPr>
          <w:p w:rsidR="00796218"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2050</w:t>
            </w:r>
          </w:p>
        </w:tc>
      </w:tr>
      <w:tr w:rsidR="00796218" w:rsidTr="00424A62">
        <w:tc>
          <w:tcPr>
            <w:tcW w:w="2235" w:type="dxa"/>
          </w:tcPr>
          <w:p w:rsidR="00796218" w:rsidRPr="00424A62" w:rsidRDefault="002F6AA0" w:rsidP="00CB3E1C">
            <w:pPr>
              <w:rPr>
                <w:rFonts w:ascii="Arial" w:hAnsi="Arial" w:cs="Arial"/>
                <w:sz w:val="22"/>
              </w:rPr>
            </w:pPr>
            <w:r w:rsidRPr="00424A62">
              <w:rPr>
                <w:rFonts w:ascii="Arial" w:hAnsi="Arial" w:cs="Arial"/>
                <w:sz w:val="22"/>
              </w:rPr>
              <w:t>Industria</w:t>
            </w:r>
          </w:p>
        </w:tc>
        <w:tc>
          <w:tcPr>
            <w:tcW w:w="1615" w:type="dxa"/>
          </w:tcPr>
          <w:p w:rsidR="00796218" w:rsidRPr="00424A62" w:rsidRDefault="002F6AA0" w:rsidP="00156715">
            <w:pPr>
              <w:jc w:val="right"/>
              <w:rPr>
                <w:rFonts w:asciiTheme="minorHAnsi" w:hAnsiTheme="minorHAnsi" w:cs="Arial"/>
                <w:b/>
                <w:sz w:val="22"/>
                <w:szCs w:val="28"/>
              </w:rPr>
            </w:pPr>
            <w:r w:rsidRPr="00424A62">
              <w:rPr>
                <w:rFonts w:asciiTheme="minorHAnsi" w:hAnsiTheme="minorHAnsi" w:cs="Arial"/>
                <w:b/>
                <w:sz w:val="22"/>
                <w:szCs w:val="28"/>
              </w:rPr>
              <w:t>1705</w:t>
            </w:r>
          </w:p>
        </w:tc>
        <w:tc>
          <w:tcPr>
            <w:tcW w:w="1926" w:type="dxa"/>
          </w:tcPr>
          <w:p w:rsidR="00796218" w:rsidRPr="00424A62" w:rsidRDefault="00156715" w:rsidP="00156715">
            <w:pPr>
              <w:jc w:val="right"/>
              <w:rPr>
                <w:rFonts w:asciiTheme="minorHAnsi" w:hAnsiTheme="minorHAnsi" w:cs="Arial"/>
                <w:b/>
                <w:sz w:val="22"/>
                <w:szCs w:val="28"/>
              </w:rPr>
            </w:pPr>
            <w:r w:rsidRPr="00424A62">
              <w:rPr>
                <w:rFonts w:asciiTheme="minorHAnsi" w:hAnsiTheme="minorHAnsi" w:cs="Arial"/>
                <w:b/>
                <w:sz w:val="22"/>
                <w:szCs w:val="28"/>
              </w:rPr>
              <w:t>+230</w:t>
            </w:r>
          </w:p>
        </w:tc>
        <w:tc>
          <w:tcPr>
            <w:tcW w:w="1926" w:type="dxa"/>
          </w:tcPr>
          <w:p w:rsidR="00796218" w:rsidRPr="00424A62" w:rsidRDefault="002F6AA0" w:rsidP="00156715">
            <w:pPr>
              <w:jc w:val="right"/>
              <w:rPr>
                <w:rFonts w:asciiTheme="minorHAnsi" w:hAnsiTheme="minorHAnsi" w:cs="Arial"/>
                <w:b/>
                <w:sz w:val="22"/>
                <w:szCs w:val="28"/>
              </w:rPr>
            </w:pPr>
            <w:r w:rsidRPr="00424A62">
              <w:rPr>
                <w:rFonts w:asciiTheme="minorHAnsi" w:hAnsiTheme="minorHAnsi" w:cs="Arial"/>
                <w:b/>
                <w:sz w:val="22"/>
                <w:szCs w:val="28"/>
              </w:rPr>
              <w:t>2710</w:t>
            </w:r>
          </w:p>
        </w:tc>
        <w:tc>
          <w:tcPr>
            <w:tcW w:w="1926" w:type="dxa"/>
          </w:tcPr>
          <w:p w:rsidR="00796218" w:rsidRPr="00424A62" w:rsidRDefault="00156715" w:rsidP="00156715">
            <w:pPr>
              <w:jc w:val="right"/>
              <w:rPr>
                <w:rFonts w:asciiTheme="minorHAnsi" w:hAnsiTheme="minorHAnsi" w:cs="Arial"/>
                <w:b/>
                <w:sz w:val="22"/>
                <w:szCs w:val="28"/>
              </w:rPr>
            </w:pPr>
            <w:r w:rsidRPr="00424A62">
              <w:rPr>
                <w:rFonts w:asciiTheme="minorHAnsi" w:hAnsiTheme="minorHAnsi" w:cs="Arial"/>
                <w:b/>
                <w:sz w:val="22"/>
                <w:szCs w:val="28"/>
              </w:rPr>
              <w:t>+</w:t>
            </w:r>
            <w:r w:rsidR="00D97DA6" w:rsidRPr="00424A62">
              <w:rPr>
                <w:rFonts w:asciiTheme="minorHAnsi" w:hAnsiTheme="minorHAnsi" w:cs="Arial"/>
                <w:b/>
                <w:sz w:val="22"/>
                <w:szCs w:val="28"/>
              </w:rPr>
              <w:t>1435</w:t>
            </w:r>
          </w:p>
        </w:tc>
      </w:tr>
      <w:tr w:rsidR="00796218" w:rsidTr="00424A62">
        <w:tc>
          <w:tcPr>
            <w:tcW w:w="2235" w:type="dxa"/>
          </w:tcPr>
          <w:p w:rsidR="00796218" w:rsidRPr="00424A62" w:rsidRDefault="002F6AA0" w:rsidP="00CB3E1C">
            <w:pPr>
              <w:rPr>
                <w:rFonts w:ascii="Arial" w:hAnsi="Arial" w:cs="Arial"/>
                <w:sz w:val="22"/>
              </w:rPr>
            </w:pPr>
            <w:r w:rsidRPr="00424A62">
              <w:rPr>
                <w:rFonts w:ascii="Arial" w:hAnsi="Arial" w:cs="Arial"/>
                <w:sz w:val="22"/>
              </w:rPr>
              <w:t xml:space="preserve">Made in </w:t>
            </w:r>
            <w:proofErr w:type="spellStart"/>
            <w:r w:rsidRPr="00424A62">
              <w:rPr>
                <w:rFonts w:ascii="Arial" w:hAnsi="Arial" w:cs="Arial"/>
                <w:sz w:val="22"/>
              </w:rPr>
              <w:t>Italy</w:t>
            </w:r>
            <w:proofErr w:type="spellEnd"/>
          </w:p>
        </w:tc>
        <w:tc>
          <w:tcPr>
            <w:tcW w:w="1615" w:type="dxa"/>
          </w:tcPr>
          <w:p w:rsidR="00796218" w:rsidRPr="00424A62" w:rsidRDefault="00796218" w:rsidP="00156715">
            <w:pPr>
              <w:jc w:val="right"/>
              <w:rPr>
                <w:rFonts w:asciiTheme="minorHAnsi" w:hAnsiTheme="minorHAnsi" w:cs="Arial"/>
                <w:b/>
                <w:sz w:val="22"/>
                <w:szCs w:val="28"/>
              </w:rPr>
            </w:pPr>
          </w:p>
        </w:tc>
        <w:tc>
          <w:tcPr>
            <w:tcW w:w="1926" w:type="dxa"/>
          </w:tcPr>
          <w:p w:rsidR="00796218"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165</w:t>
            </w:r>
          </w:p>
        </w:tc>
        <w:tc>
          <w:tcPr>
            <w:tcW w:w="1926" w:type="dxa"/>
          </w:tcPr>
          <w:p w:rsidR="00796218" w:rsidRPr="00424A62" w:rsidRDefault="00D97DA6" w:rsidP="00782E56">
            <w:pPr>
              <w:rPr>
                <w:rFonts w:asciiTheme="minorHAnsi" w:hAnsiTheme="minorHAnsi" w:cs="Arial"/>
                <w:b/>
                <w:sz w:val="22"/>
                <w:szCs w:val="28"/>
              </w:rPr>
            </w:pPr>
            <w:r w:rsidRPr="00424A62">
              <w:rPr>
                <w:rFonts w:asciiTheme="minorHAnsi" w:hAnsiTheme="minorHAnsi" w:cs="Arial"/>
                <w:b/>
                <w:sz w:val="22"/>
                <w:szCs w:val="28"/>
              </w:rPr>
              <w:t>Es. Luxottica</w:t>
            </w:r>
          </w:p>
        </w:tc>
        <w:tc>
          <w:tcPr>
            <w:tcW w:w="1926" w:type="dxa"/>
          </w:tcPr>
          <w:p w:rsidR="00796218"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1080</w:t>
            </w:r>
          </w:p>
        </w:tc>
      </w:tr>
      <w:tr w:rsidR="00796218" w:rsidTr="00424A62">
        <w:tc>
          <w:tcPr>
            <w:tcW w:w="2235" w:type="dxa"/>
          </w:tcPr>
          <w:p w:rsidR="00796218" w:rsidRPr="00424A62" w:rsidRDefault="001323FD" w:rsidP="00CB3E1C">
            <w:pPr>
              <w:rPr>
                <w:rFonts w:ascii="Arial" w:hAnsi="Arial" w:cs="Arial"/>
                <w:sz w:val="22"/>
              </w:rPr>
            </w:pPr>
            <w:r w:rsidRPr="00424A62">
              <w:rPr>
                <w:rFonts w:ascii="Arial" w:hAnsi="Arial" w:cs="Arial"/>
                <w:sz w:val="22"/>
              </w:rPr>
              <w:t>M</w:t>
            </w:r>
            <w:r w:rsidR="002F6AA0" w:rsidRPr="00424A62">
              <w:rPr>
                <w:rFonts w:ascii="Arial" w:hAnsi="Arial" w:cs="Arial"/>
                <w:sz w:val="22"/>
              </w:rPr>
              <w:t>eccanico</w:t>
            </w:r>
          </w:p>
        </w:tc>
        <w:tc>
          <w:tcPr>
            <w:tcW w:w="1615" w:type="dxa"/>
          </w:tcPr>
          <w:p w:rsidR="00796218" w:rsidRPr="00424A62" w:rsidRDefault="00796218" w:rsidP="00156715">
            <w:pPr>
              <w:jc w:val="right"/>
              <w:rPr>
                <w:rFonts w:asciiTheme="minorHAnsi" w:hAnsiTheme="minorHAnsi" w:cs="Arial"/>
                <w:b/>
                <w:sz w:val="22"/>
                <w:szCs w:val="28"/>
              </w:rPr>
            </w:pPr>
          </w:p>
        </w:tc>
        <w:tc>
          <w:tcPr>
            <w:tcW w:w="1926" w:type="dxa"/>
          </w:tcPr>
          <w:p w:rsidR="00796218"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-75</w:t>
            </w:r>
          </w:p>
        </w:tc>
        <w:tc>
          <w:tcPr>
            <w:tcW w:w="1926" w:type="dxa"/>
          </w:tcPr>
          <w:p w:rsidR="00796218" w:rsidRPr="00424A62" w:rsidRDefault="001323FD" w:rsidP="00782E56">
            <w:pPr>
              <w:rPr>
                <w:rFonts w:asciiTheme="minorHAnsi" w:hAnsiTheme="minorHAnsi" w:cs="Arial"/>
                <w:b/>
                <w:sz w:val="22"/>
                <w:szCs w:val="28"/>
              </w:rPr>
            </w:pPr>
            <w:r w:rsidRPr="00424A62">
              <w:rPr>
                <w:rFonts w:asciiTheme="minorHAnsi" w:hAnsiTheme="minorHAnsi" w:cs="Arial"/>
                <w:b/>
                <w:sz w:val="22"/>
                <w:szCs w:val="28"/>
              </w:rPr>
              <w:t>Es.  di</w:t>
            </w:r>
            <w:r w:rsidR="00D97DA6" w:rsidRPr="00424A62">
              <w:rPr>
                <w:rFonts w:asciiTheme="minorHAnsi" w:hAnsiTheme="minorHAnsi" w:cs="Arial"/>
                <w:b/>
                <w:sz w:val="22"/>
                <w:szCs w:val="28"/>
              </w:rPr>
              <w:t>Crescita</w:t>
            </w:r>
          </w:p>
        </w:tc>
        <w:tc>
          <w:tcPr>
            <w:tcW w:w="1926" w:type="dxa"/>
          </w:tcPr>
          <w:p w:rsidR="00796218"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185</w:t>
            </w:r>
          </w:p>
        </w:tc>
      </w:tr>
      <w:tr w:rsidR="002F6AA0" w:rsidTr="00424A62">
        <w:tc>
          <w:tcPr>
            <w:tcW w:w="2235" w:type="dxa"/>
          </w:tcPr>
          <w:p w:rsidR="002F6AA0" w:rsidRPr="00424A62" w:rsidRDefault="002F6AA0" w:rsidP="00CB3E1C">
            <w:pPr>
              <w:rPr>
                <w:rFonts w:ascii="Arial" w:hAnsi="Arial" w:cs="Arial"/>
                <w:sz w:val="22"/>
              </w:rPr>
            </w:pPr>
            <w:r w:rsidRPr="00424A62">
              <w:rPr>
                <w:rFonts w:ascii="Arial" w:hAnsi="Arial" w:cs="Arial"/>
                <w:sz w:val="22"/>
              </w:rPr>
              <w:t>Ass. Tempo Determinato</w:t>
            </w:r>
          </w:p>
        </w:tc>
        <w:tc>
          <w:tcPr>
            <w:tcW w:w="1615" w:type="dxa"/>
          </w:tcPr>
          <w:p w:rsidR="002F6AA0"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23465</w:t>
            </w:r>
          </w:p>
        </w:tc>
        <w:tc>
          <w:tcPr>
            <w:tcW w:w="1926" w:type="dxa"/>
          </w:tcPr>
          <w:p w:rsidR="002F6AA0" w:rsidRPr="00424A62" w:rsidRDefault="002F6AA0" w:rsidP="00156715">
            <w:pPr>
              <w:jc w:val="right"/>
              <w:rPr>
                <w:rFonts w:asciiTheme="minorHAnsi" w:hAnsiTheme="minorHAnsi" w:cs="Arial"/>
                <w:b/>
                <w:sz w:val="22"/>
                <w:szCs w:val="28"/>
              </w:rPr>
            </w:pPr>
          </w:p>
        </w:tc>
        <w:tc>
          <w:tcPr>
            <w:tcW w:w="1926" w:type="dxa"/>
          </w:tcPr>
          <w:p w:rsidR="002F6AA0"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22695</w:t>
            </w:r>
          </w:p>
        </w:tc>
        <w:tc>
          <w:tcPr>
            <w:tcW w:w="1926" w:type="dxa"/>
          </w:tcPr>
          <w:p w:rsidR="002F6AA0" w:rsidRPr="00424A62" w:rsidRDefault="002F6AA0" w:rsidP="00156715">
            <w:pPr>
              <w:jc w:val="right"/>
              <w:rPr>
                <w:rFonts w:asciiTheme="minorHAnsi" w:hAnsiTheme="minorHAnsi" w:cs="Arial"/>
                <w:b/>
                <w:sz w:val="22"/>
                <w:szCs w:val="28"/>
              </w:rPr>
            </w:pPr>
          </w:p>
        </w:tc>
      </w:tr>
      <w:tr w:rsidR="002F6AA0" w:rsidTr="00424A62">
        <w:tc>
          <w:tcPr>
            <w:tcW w:w="2235" w:type="dxa"/>
          </w:tcPr>
          <w:p w:rsidR="002F6AA0" w:rsidRPr="00424A62" w:rsidRDefault="002F6AA0" w:rsidP="00CB3E1C">
            <w:pPr>
              <w:rPr>
                <w:rFonts w:ascii="Arial" w:hAnsi="Arial" w:cs="Arial"/>
                <w:sz w:val="22"/>
              </w:rPr>
            </w:pPr>
            <w:r w:rsidRPr="00424A62">
              <w:rPr>
                <w:rFonts w:ascii="Arial" w:hAnsi="Arial" w:cs="Arial"/>
                <w:sz w:val="22"/>
              </w:rPr>
              <w:t>Industria</w:t>
            </w:r>
          </w:p>
        </w:tc>
        <w:tc>
          <w:tcPr>
            <w:tcW w:w="1615" w:type="dxa"/>
          </w:tcPr>
          <w:p w:rsidR="002F6AA0"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3285</w:t>
            </w:r>
          </w:p>
        </w:tc>
        <w:tc>
          <w:tcPr>
            <w:tcW w:w="1926" w:type="dxa"/>
          </w:tcPr>
          <w:p w:rsidR="002F6AA0" w:rsidRPr="00424A62" w:rsidRDefault="002F6AA0" w:rsidP="00156715">
            <w:pPr>
              <w:jc w:val="right"/>
              <w:rPr>
                <w:rFonts w:asciiTheme="minorHAnsi" w:hAnsiTheme="minorHAnsi" w:cs="Arial"/>
                <w:b/>
                <w:sz w:val="22"/>
                <w:szCs w:val="28"/>
              </w:rPr>
            </w:pPr>
          </w:p>
        </w:tc>
        <w:tc>
          <w:tcPr>
            <w:tcW w:w="1926" w:type="dxa"/>
          </w:tcPr>
          <w:p w:rsidR="002F6AA0"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2755</w:t>
            </w:r>
          </w:p>
        </w:tc>
        <w:tc>
          <w:tcPr>
            <w:tcW w:w="1926" w:type="dxa"/>
          </w:tcPr>
          <w:p w:rsidR="002F6AA0" w:rsidRPr="00424A62" w:rsidRDefault="002F6AA0" w:rsidP="00156715">
            <w:pPr>
              <w:jc w:val="right"/>
              <w:rPr>
                <w:rFonts w:asciiTheme="minorHAnsi" w:hAnsiTheme="minorHAnsi" w:cs="Arial"/>
                <w:b/>
                <w:sz w:val="22"/>
                <w:szCs w:val="28"/>
              </w:rPr>
            </w:pPr>
          </w:p>
        </w:tc>
      </w:tr>
      <w:tr w:rsidR="002F6AA0" w:rsidTr="00424A62">
        <w:tc>
          <w:tcPr>
            <w:tcW w:w="2235" w:type="dxa"/>
          </w:tcPr>
          <w:p w:rsidR="002F6AA0" w:rsidRPr="00424A62" w:rsidRDefault="002F6AA0" w:rsidP="00CB3E1C">
            <w:pPr>
              <w:rPr>
                <w:rFonts w:ascii="Arial" w:hAnsi="Arial" w:cs="Arial"/>
                <w:sz w:val="22"/>
              </w:rPr>
            </w:pPr>
            <w:r w:rsidRPr="00424A62">
              <w:rPr>
                <w:rFonts w:ascii="Arial" w:hAnsi="Arial" w:cs="Arial"/>
                <w:sz w:val="22"/>
              </w:rPr>
              <w:t>Ass. Somministrato Indeterminato</w:t>
            </w:r>
          </w:p>
        </w:tc>
        <w:tc>
          <w:tcPr>
            <w:tcW w:w="1615" w:type="dxa"/>
          </w:tcPr>
          <w:p w:rsidR="002F6AA0"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210</w:t>
            </w:r>
          </w:p>
        </w:tc>
        <w:tc>
          <w:tcPr>
            <w:tcW w:w="1926" w:type="dxa"/>
          </w:tcPr>
          <w:p w:rsidR="002F6AA0"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+135</w:t>
            </w:r>
          </w:p>
        </w:tc>
        <w:tc>
          <w:tcPr>
            <w:tcW w:w="1926" w:type="dxa"/>
          </w:tcPr>
          <w:p w:rsidR="002F6AA0"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560</w:t>
            </w:r>
          </w:p>
        </w:tc>
        <w:tc>
          <w:tcPr>
            <w:tcW w:w="1926" w:type="dxa"/>
          </w:tcPr>
          <w:p w:rsidR="002F6AA0"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-230</w:t>
            </w:r>
          </w:p>
        </w:tc>
      </w:tr>
      <w:tr w:rsidR="002F6AA0" w:rsidTr="00424A62">
        <w:tc>
          <w:tcPr>
            <w:tcW w:w="2235" w:type="dxa"/>
          </w:tcPr>
          <w:p w:rsidR="002F6AA0" w:rsidRPr="00424A62" w:rsidRDefault="002F6AA0" w:rsidP="00CB3E1C">
            <w:pPr>
              <w:rPr>
                <w:rFonts w:ascii="Arial" w:hAnsi="Arial" w:cs="Arial"/>
                <w:sz w:val="22"/>
              </w:rPr>
            </w:pPr>
            <w:r w:rsidRPr="00424A62">
              <w:rPr>
                <w:rFonts w:ascii="Arial" w:hAnsi="Arial" w:cs="Arial"/>
                <w:sz w:val="22"/>
              </w:rPr>
              <w:t>Ass. Somministrato Determinato</w:t>
            </w:r>
          </w:p>
        </w:tc>
        <w:tc>
          <w:tcPr>
            <w:tcW w:w="1615" w:type="dxa"/>
          </w:tcPr>
          <w:p w:rsidR="002F6AA0"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6845</w:t>
            </w:r>
          </w:p>
        </w:tc>
        <w:tc>
          <w:tcPr>
            <w:tcW w:w="1926" w:type="dxa"/>
          </w:tcPr>
          <w:p w:rsidR="002F6AA0" w:rsidRPr="00424A62" w:rsidRDefault="00156715" w:rsidP="00156715">
            <w:pPr>
              <w:jc w:val="right"/>
              <w:rPr>
                <w:rFonts w:asciiTheme="minorHAnsi" w:hAnsiTheme="minorHAnsi" w:cs="Arial"/>
                <w:b/>
                <w:sz w:val="22"/>
                <w:szCs w:val="28"/>
              </w:rPr>
            </w:pPr>
            <w:r w:rsidRPr="00424A62">
              <w:rPr>
                <w:rFonts w:asciiTheme="minorHAnsi" w:hAnsiTheme="minorHAnsi" w:cs="Arial"/>
                <w:b/>
                <w:sz w:val="22"/>
                <w:szCs w:val="28"/>
              </w:rPr>
              <w:t>+405</w:t>
            </w:r>
          </w:p>
        </w:tc>
        <w:tc>
          <w:tcPr>
            <w:tcW w:w="1926" w:type="dxa"/>
          </w:tcPr>
          <w:p w:rsidR="002F6AA0" w:rsidRPr="00424A62" w:rsidRDefault="00D97DA6" w:rsidP="00156715">
            <w:pPr>
              <w:jc w:val="right"/>
              <w:rPr>
                <w:rFonts w:asciiTheme="minorHAnsi" w:hAnsiTheme="minorHAnsi" w:cs="Arial"/>
                <w:b/>
                <w:sz w:val="22"/>
                <w:szCs w:val="28"/>
              </w:rPr>
            </w:pPr>
            <w:r w:rsidRPr="00424A62">
              <w:rPr>
                <w:rFonts w:asciiTheme="minorHAnsi" w:hAnsiTheme="minorHAnsi" w:cs="Arial"/>
                <w:b/>
                <w:sz w:val="22"/>
                <w:szCs w:val="28"/>
              </w:rPr>
              <w:t>3955</w:t>
            </w:r>
          </w:p>
        </w:tc>
        <w:tc>
          <w:tcPr>
            <w:tcW w:w="1926" w:type="dxa"/>
          </w:tcPr>
          <w:p w:rsidR="002F6AA0" w:rsidRPr="00424A62" w:rsidRDefault="00156715" w:rsidP="00156715">
            <w:pPr>
              <w:jc w:val="right"/>
              <w:rPr>
                <w:rFonts w:asciiTheme="minorHAnsi" w:hAnsiTheme="minorHAnsi" w:cs="Arial"/>
                <w:b/>
                <w:sz w:val="22"/>
                <w:szCs w:val="28"/>
              </w:rPr>
            </w:pPr>
            <w:r w:rsidRPr="00424A62">
              <w:rPr>
                <w:rFonts w:asciiTheme="minorHAnsi" w:hAnsiTheme="minorHAnsi" w:cs="Arial"/>
                <w:b/>
                <w:sz w:val="22"/>
                <w:szCs w:val="28"/>
              </w:rPr>
              <w:t>-1200</w:t>
            </w:r>
          </w:p>
        </w:tc>
      </w:tr>
    </w:tbl>
    <w:p w:rsidR="00CB3E1C" w:rsidRPr="00891252" w:rsidRDefault="00CB3E1C" w:rsidP="00CB3E1C">
      <w:pPr>
        <w:rPr>
          <w:rFonts w:ascii="Arial" w:hAnsi="Arial" w:cs="Arial"/>
        </w:rPr>
      </w:pPr>
    </w:p>
    <w:p w:rsidR="001323FD" w:rsidRPr="00B35B01" w:rsidRDefault="00156715" w:rsidP="00F671AF">
      <w:pPr>
        <w:pStyle w:val="Sottotitolo"/>
        <w:spacing w:after="0"/>
        <w:jc w:val="both"/>
        <w:rPr>
          <w:rFonts w:cstheme="minorHAnsi"/>
          <w:color w:val="auto"/>
          <w:sz w:val="21"/>
          <w:szCs w:val="21"/>
        </w:rPr>
      </w:pPr>
      <w:r w:rsidRPr="00B35B01">
        <w:rPr>
          <w:rFonts w:cstheme="minorHAnsi"/>
          <w:color w:val="auto"/>
          <w:sz w:val="21"/>
          <w:szCs w:val="21"/>
        </w:rPr>
        <w:t xml:space="preserve">Abbiamo fatto il confronto fine 2019 su fine 2018 solo per fare una semplice analisi che evidenzia come già sul finire dell’anno si stesse materializzando una curva occupazionale decrescente, figlia di una decrescita economica </w:t>
      </w:r>
      <w:proofErr w:type="gramStart"/>
      <w:r w:rsidRPr="00B35B01">
        <w:rPr>
          <w:rFonts w:cstheme="minorHAnsi"/>
          <w:color w:val="auto"/>
          <w:sz w:val="21"/>
          <w:szCs w:val="21"/>
        </w:rPr>
        <w:t>che  aveva</w:t>
      </w:r>
      <w:proofErr w:type="gramEnd"/>
      <w:r w:rsidRPr="00B35B01">
        <w:rPr>
          <w:rFonts w:cstheme="minorHAnsi"/>
          <w:color w:val="auto"/>
          <w:sz w:val="21"/>
          <w:szCs w:val="21"/>
        </w:rPr>
        <w:t xml:space="preserve"> fatto rivedere a ribasso il PIL italiano e anche quello veneto.Il dato generale consolidava un saldo </w:t>
      </w:r>
      <w:r w:rsidR="001323FD" w:rsidRPr="00B35B01">
        <w:rPr>
          <w:rFonts w:cstheme="minorHAnsi"/>
          <w:color w:val="auto"/>
          <w:sz w:val="21"/>
          <w:szCs w:val="21"/>
        </w:rPr>
        <w:t>sensibile sia nel numero globale delle assunzioni che nel saldo generale (solo 70).</w:t>
      </w:r>
      <w:r w:rsidR="00561A37" w:rsidRPr="00B35B01">
        <w:rPr>
          <w:rFonts w:cstheme="minorHAnsi"/>
          <w:color w:val="auto"/>
          <w:sz w:val="21"/>
          <w:szCs w:val="21"/>
        </w:rPr>
        <w:t xml:space="preserve"> </w:t>
      </w:r>
      <w:r w:rsidRPr="00B35B01">
        <w:rPr>
          <w:rFonts w:cstheme="minorHAnsi"/>
          <w:color w:val="auto"/>
          <w:sz w:val="21"/>
          <w:szCs w:val="21"/>
        </w:rPr>
        <w:t>Si registrava comunque la buona tenuta dei due macro settori dell</w:t>
      </w:r>
      <w:r w:rsidR="00561A37" w:rsidRPr="00B35B01">
        <w:rPr>
          <w:rFonts w:cstheme="minorHAnsi"/>
          <w:color w:val="auto"/>
          <w:sz w:val="21"/>
          <w:szCs w:val="21"/>
        </w:rPr>
        <w:t>’i</w:t>
      </w:r>
      <w:r w:rsidRPr="00B35B01">
        <w:rPr>
          <w:rFonts w:cstheme="minorHAnsi"/>
          <w:color w:val="auto"/>
          <w:sz w:val="21"/>
          <w:szCs w:val="21"/>
        </w:rPr>
        <w:t>ndustria</w:t>
      </w:r>
      <w:r w:rsidR="00561A37" w:rsidRPr="00B35B01">
        <w:rPr>
          <w:rFonts w:cstheme="minorHAnsi"/>
          <w:color w:val="auto"/>
          <w:sz w:val="21"/>
          <w:szCs w:val="21"/>
        </w:rPr>
        <w:t xml:space="preserve"> bellunese</w:t>
      </w:r>
      <w:r w:rsidRPr="00B35B01">
        <w:rPr>
          <w:rFonts w:cstheme="minorHAnsi"/>
          <w:color w:val="auto"/>
          <w:sz w:val="21"/>
          <w:szCs w:val="21"/>
        </w:rPr>
        <w:t>, sia nelle assunzioni a tempo indeterminato</w:t>
      </w:r>
      <w:r w:rsidR="001323FD" w:rsidRPr="00B35B01">
        <w:rPr>
          <w:rFonts w:cstheme="minorHAnsi"/>
          <w:color w:val="auto"/>
          <w:sz w:val="21"/>
          <w:szCs w:val="21"/>
        </w:rPr>
        <w:t xml:space="preserve"> che nel saldo finale che risulta importante nel Made In </w:t>
      </w:r>
      <w:proofErr w:type="spellStart"/>
      <w:r w:rsidR="001323FD" w:rsidRPr="00B35B01">
        <w:rPr>
          <w:rFonts w:cstheme="minorHAnsi"/>
          <w:color w:val="auto"/>
          <w:sz w:val="21"/>
          <w:szCs w:val="21"/>
        </w:rPr>
        <w:t>Italy</w:t>
      </w:r>
      <w:proofErr w:type="spellEnd"/>
      <w:r w:rsidR="001323FD" w:rsidRPr="00B35B01">
        <w:rPr>
          <w:rFonts w:cstheme="minorHAnsi"/>
          <w:color w:val="auto"/>
          <w:sz w:val="21"/>
          <w:szCs w:val="21"/>
        </w:rPr>
        <w:t xml:space="preserve">, probabilmente per effetto delle </w:t>
      </w:r>
      <w:r w:rsidR="001323FD" w:rsidRPr="00B35B01">
        <w:rPr>
          <w:rFonts w:cstheme="minorHAnsi"/>
          <w:color w:val="auto"/>
          <w:sz w:val="21"/>
          <w:szCs w:val="21"/>
        </w:rPr>
        <w:lastRenderedPageBreak/>
        <w:t xml:space="preserve">stabilizzazioni Luxottica. Infatti si fa meno ricorso al </w:t>
      </w:r>
      <w:r w:rsidR="00561A37" w:rsidRPr="00B35B01">
        <w:rPr>
          <w:rFonts w:cstheme="minorHAnsi"/>
          <w:color w:val="auto"/>
          <w:sz w:val="21"/>
          <w:szCs w:val="21"/>
        </w:rPr>
        <w:t xml:space="preserve">lavoro </w:t>
      </w:r>
      <w:r w:rsidR="001323FD" w:rsidRPr="00B35B01">
        <w:rPr>
          <w:rFonts w:cstheme="minorHAnsi"/>
          <w:color w:val="auto"/>
          <w:sz w:val="21"/>
          <w:szCs w:val="21"/>
        </w:rPr>
        <w:t xml:space="preserve">somministrato, </w:t>
      </w:r>
      <w:r w:rsidR="00561A37" w:rsidRPr="00B35B01">
        <w:rPr>
          <w:rFonts w:cstheme="minorHAnsi"/>
          <w:color w:val="auto"/>
          <w:sz w:val="21"/>
          <w:szCs w:val="21"/>
        </w:rPr>
        <w:t xml:space="preserve">mentre è </w:t>
      </w:r>
      <w:r w:rsidR="001323FD" w:rsidRPr="00B35B01">
        <w:rPr>
          <w:rFonts w:cstheme="minorHAnsi"/>
          <w:color w:val="auto"/>
          <w:sz w:val="21"/>
          <w:szCs w:val="21"/>
        </w:rPr>
        <w:t xml:space="preserve">dimezzato quello a tempo determinato. </w:t>
      </w:r>
    </w:p>
    <w:p w:rsidR="00CD630B" w:rsidRPr="00B35B01" w:rsidRDefault="001323FD" w:rsidP="001323FD">
      <w:pPr>
        <w:pStyle w:val="Sottotitolo"/>
        <w:jc w:val="both"/>
        <w:rPr>
          <w:rFonts w:cstheme="minorHAnsi"/>
          <w:color w:val="auto"/>
          <w:sz w:val="21"/>
          <w:szCs w:val="21"/>
        </w:rPr>
      </w:pPr>
      <w:r w:rsidRPr="00B35B01">
        <w:rPr>
          <w:rFonts w:cstheme="minorHAnsi"/>
          <w:color w:val="auto"/>
          <w:sz w:val="21"/>
          <w:szCs w:val="21"/>
        </w:rPr>
        <w:t>Il calo pi</w:t>
      </w:r>
      <w:r w:rsidR="00561A37" w:rsidRPr="00B35B01">
        <w:rPr>
          <w:rFonts w:cstheme="minorHAnsi"/>
          <w:color w:val="auto"/>
          <w:sz w:val="21"/>
          <w:szCs w:val="21"/>
        </w:rPr>
        <w:t>ù</w:t>
      </w:r>
      <w:r w:rsidRPr="00B35B01">
        <w:rPr>
          <w:rFonts w:cstheme="minorHAnsi"/>
          <w:color w:val="auto"/>
          <w:sz w:val="21"/>
          <w:szCs w:val="21"/>
        </w:rPr>
        <w:t xml:space="preserve"> importa</w:t>
      </w:r>
      <w:r w:rsidR="00363475" w:rsidRPr="00B35B01">
        <w:rPr>
          <w:rFonts w:cstheme="minorHAnsi"/>
          <w:color w:val="auto"/>
          <w:sz w:val="21"/>
          <w:szCs w:val="21"/>
        </w:rPr>
        <w:t>nte si registra nei servizi (-113</w:t>
      </w:r>
      <w:r w:rsidRPr="00B35B01">
        <w:rPr>
          <w:rFonts w:cstheme="minorHAnsi"/>
          <w:color w:val="auto"/>
          <w:sz w:val="21"/>
          <w:szCs w:val="21"/>
        </w:rPr>
        <w:t xml:space="preserve">0 il </w:t>
      </w:r>
      <w:proofErr w:type="gramStart"/>
      <w:r w:rsidRPr="00B35B01">
        <w:rPr>
          <w:rFonts w:cstheme="minorHAnsi"/>
          <w:color w:val="auto"/>
          <w:sz w:val="21"/>
          <w:szCs w:val="21"/>
        </w:rPr>
        <w:t>saldo )</w:t>
      </w:r>
      <w:proofErr w:type="gramEnd"/>
      <w:r w:rsidRPr="00B35B01">
        <w:rPr>
          <w:rFonts w:cstheme="minorHAnsi"/>
          <w:color w:val="auto"/>
          <w:sz w:val="21"/>
          <w:szCs w:val="21"/>
        </w:rPr>
        <w:t xml:space="preserve"> che per la prima volta in diversi anni inverte il trend positivo, mentre cresce il saldo nel lavoro agricolo  (+40 per il secondo anno).</w:t>
      </w:r>
      <w:r w:rsidR="00CB3E1C" w:rsidRPr="00B35B01">
        <w:rPr>
          <w:rFonts w:cstheme="minorHAnsi"/>
          <w:color w:val="auto"/>
          <w:sz w:val="21"/>
          <w:szCs w:val="21"/>
        </w:rPr>
        <w:tab/>
      </w:r>
    </w:p>
    <w:p w:rsidR="00CD630B" w:rsidRPr="00B35B01" w:rsidRDefault="00CD630B" w:rsidP="001323FD">
      <w:pPr>
        <w:pStyle w:val="Sottotitolo"/>
        <w:jc w:val="both"/>
        <w:rPr>
          <w:rFonts w:cstheme="minorHAnsi"/>
          <w:color w:val="auto"/>
          <w:sz w:val="21"/>
          <w:szCs w:val="21"/>
        </w:rPr>
      </w:pPr>
      <w:r w:rsidRPr="00B35B01">
        <w:rPr>
          <w:rFonts w:cstheme="minorHAnsi"/>
          <w:color w:val="auto"/>
          <w:sz w:val="21"/>
          <w:szCs w:val="21"/>
        </w:rPr>
        <w:t xml:space="preserve">Ma qualunque analisi salta con l’avvento del </w:t>
      </w:r>
      <w:r w:rsidR="00561A37" w:rsidRPr="00B35B01">
        <w:rPr>
          <w:rFonts w:cstheme="minorHAnsi"/>
          <w:color w:val="auto"/>
          <w:sz w:val="21"/>
          <w:szCs w:val="21"/>
        </w:rPr>
        <w:t>Covid-</w:t>
      </w:r>
      <w:r w:rsidRPr="00B35B01">
        <w:rPr>
          <w:rFonts w:cstheme="minorHAnsi"/>
          <w:color w:val="auto"/>
          <w:sz w:val="21"/>
          <w:szCs w:val="21"/>
        </w:rPr>
        <w:t>19 e a partire da febbraio accadono forti evoluzion</w:t>
      </w:r>
      <w:r w:rsidR="00561A37" w:rsidRPr="00B35B01">
        <w:rPr>
          <w:rFonts w:cstheme="minorHAnsi"/>
          <w:color w:val="auto"/>
          <w:sz w:val="21"/>
          <w:szCs w:val="21"/>
        </w:rPr>
        <w:t>i</w:t>
      </w:r>
      <w:r w:rsidRPr="00B35B01">
        <w:rPr>
          <w:rFonts w:cstheme="minorHAnsi"/>
          <w:color w:val="auto"/>
          <w:sz w:val="21"/>
          <w:szCs w:val="21"/>
        </w:rPr>
        <w:t xml:space="preserve"> nelle imprese e nelle dinamiche occupazionali; per altro non esistono dati che riescono a fotografare l’esistente e le stime sono riconducibili ad una visione nazionale al massimo veneta.</w:t>
      </w:r>
    </w:p>
    <w:p w:rsidR="00CD630B" w:rsidRPr="00B35B01" w:rsidRDefault="00CD630B" w:rsidP="008D2B81">
      <w:pPr>
        <w:pStyle w:val="Sottotitolo"/>
        <w:jc w:val="both"/>
        <w:rPr>
          <w:rFonts w:cstheme="minorHAnsi"/>
          <w:color w:val="auto"/>
          <w:sz w:val="21"/>
          <w:szCs w:val="21"/>
        </w:rPr>
      </w:pPr>
      <w:r w:rsidRPr="00B35B01">
        <w:rPr>
          <w:rFonts w:cstheme="minorHAnsi"/>
          <w:color w:val="auto"/>
          <w:sz w:val="21"/>
          <w:szCs w:val="21"/>
        </w:rPr>
        <w:t>La stima attuale è che la chiusura delle attività turistiche</w:t>
      </w:r>
      <w:r w:rsidR="00561A37" w:rsidRPr="00B35B01">
        <w:rPr>
          <w:rFonts w:cstheme="minorHAnsi"/>
          <w:color w:val="auto"/>
          <w:sz w:val="21"/>
          <w:szCs w:val="21"/>
        </w:rPr>
        <w:t>,</w:t>
      </w:r>
      <w:r w:rsidRPr="00B35B01">
        <w:rPr>
          <w:rFonts w:cstheme="minorHAnsi"/>
          <w:color w:val="auto"/>
          <w:sz w:val="21"/>
          <w:szCs w:val="21"/>
        </w:rPr>
        <w:t xml:space="preserve"> anticipando a fine febbraio/inizio marzo </w:t>
      </w:r>
      <w:r w:rsidR="00561A37" w:rsidRPr="00B35B01">
        <w:rPr>
          <w:rFonts w:cstheme="minorHAnsi"/>
          <w:color w:val="auto"/>
          <w:sz w:val="21"/>
          <w:szCs w:val="21"/>
        </w:rPr>
        <w:t xml:space="preserve">il </w:t>
      </w:r>
      <w:proofErr w:type="spellStart"/>
      <w:r w:rsidR="00561A37" w:rsidRPr="00B35B01">
        <w:rPr>
          <w:rFonts w:cstheme="minorHAnsi"/>
          <w:color w:val="auto"/>
          <w:sz w:val="21"/>
          <w:szCs w:val="21"/>
        </w:rPr>
        <w:t xml:space="preserve">termine </w:t>
      </w:r>
      <w:proofErr w:type="spellEnd"/>
      <w:r w:rsidRPr="00B35B01">
        <w:rPr>
          <w:rFonts w:cstheme="minorHAnsi"/>
          <w:color w:val="auto"/>
          <w:sz w:val="21"/>
          <w:szCs w:val="21"/>
        </w:rPr>
        <w:t>della stagione invernale (</w:t>
      </w:r>
      <w:r w:rsidR="00561A37" w:rsidRPr="00B35B01">
        <w:rPr>
          <w:rFonts w:cstheme="minorHAnsi"/>
          <w:color w:val="auto"/>
          <w:sz w:val="21"/>
          <w:szCs w:val="21"/>
        </w:rPr>
        <w:t xml:space="preserve">che </w:t>
      </w:r>
      <w:r w:rsidRPr="00B35B01">
        <w:rPr>
          <w:rFonts w:cstheme="minorHAnsi"/>
          <w:color w:val="auto"/>
          <w:sz w:val="21"/>
          <w:szCs w:val="21"/>
        </w:rPr>
        <w:t xml:space="preserve">solitamente </w:t>
      </w:r>
      <w:r w:rsidR="00561A37" w:rsidRPr="00B35B01">
        <w:rPr>
          <w:rFonts w:cstheme="minorHAnsi"/>
          <w:color w:val="auto"/>
          <w:sz w:val="21"/>
          <w:szCs w:val="21"/>
        </w:rPr>
        <w:t xml:space="preserve">dura </w:t>
      </w:r>
      <w:r w:rsidRPr="00B35B01">
        <w:rPr>
          <w:rFonts w:cstheme="minorHAnsi"/>
          <w:color w:val="auto"/>
          <w:sz w:val="21"/>
          <w:szCs w:val="21"/>
        </w:rPr>
        <w:t xml:space="preserve">sino a Pasqua) abbia lasciato sul campo almeno 3000 addetti stagionali (dato Osservatorio Camera di Commercio </w:t>
      </w:r>
      <w:r w:rsidR="00561A37" w:rsidRPr="00B35B01">
        <w:rPr>
          <w:rFonts w:cstheme="minorHAnsi"/>
          <w:color w:val="auto"/>
          <w:sz w:val="21"/>
          <w:szCs w:val="21"/>
        </w:rPr>
        <w:t>Treviso Belluno</w:t>
      </w:r>
      <w:r w:rsidRPr="00B35B01">
        <w:rPr>
          <w:rFonts w:cstheme="minorHAnsi"/>
          <w:color w:val="auto"/>
          <w:sz w:val="21"/>
          <w:szCs w:val="21"/>
        </w:rPr>
        <w:t>), sia per l’aumento delle cessazioni che per le mancate assunzioni di inizio dell’edilizia/attività agricole e silvicoltura (poi riaperte). In parallelo</w:t>
      </w:r>
      <w:r w:rsidR="00561A37" w:rsidRPr="00B35B01">
        <w:rPr>
          <w:rFonts w:cstheme="minorHAnsi"/>
          <w:color w:val="auto"/>
          <w:sz w:val="21"/>
          <w:szCs w:val="21"/>
        </w:rPr>
        <w:t>,</w:t>
      </w:r>
      <w:r w:rsidRPr="00B35B01">
        <w:rPr>
          <w:rFonts w:cstheme="minorHAnsi"/>
          <w:color w:val="auto"/>
          <w:sz w:val="21"/>
          <w:szCs w:val="21"/>
        </w:rPr>
        <w:t xml:space="preserve"> la fase di </w:t>
      </w:r>
      <w:proofErr w:type="spellStart"/>
      <w:r w:rsidRPr="00B35B01">
        <w:rPr>
          <w:rFonts w:cstheme="minorHAnsi"/>
          <w:color w:val="auto"/>
          <w:sz w:val="21"/>
          <w:szCs w:val="21"/>
        </w:rPr>
        <w:t>lockdown</w:t>
      </w:r>
      <w:proofErr w:type="spellEnd"/>
      <w:r w:rsidRPr="00B35B01">
        <w:rPr>
          <w:rFonts w:cstheme="minorHAnsi"/>
          <w:color w:val="auto"/>
          <w:sz w:val="21"/>
          <w:szCs w:val="21"/>
        </w:rPr>
        <w:t xml:space="preserve"> presenta l’utilizzo di ammortizzatori sociali COVID 19, che coprono per almeno 9 settimane, ora prorogate di altre 9, la totalità dei lavoratori dipendenti e autonomi (il bonus di 600 €).</w:t>
      </w:r>
    </w:p>
    <w:p w:rsidR="00CD630B" w:rsidRPr="00B35B01" w:rsidRDefault="00CD630B" w:rsidP="004D4D76">
      <w:pPr>
        <w:pStyle w:val="Sottotitolo"/>
        <w:jc w:val="both"/>
        <w:rPr>
          <w:color w:val="auto"/>
          <w:sz w:val="21"/>
          <w:szCs w:val="21"/>
        </w:rPr>
      </w:pPr>
      <w:r w:rsidRPr="00B35B01">
        <w:rPr>
          <w:color w:val="auto"/>
          <w:sz w:val="21"/>
          <w:szCs w:val="21"/>
        </w:rPr>
        <w:t xml:space="preserve">Si segnala il dato di incremento della CIGO del </w:t>
      </w:r>
      <w:r w:rsidR="008D2B81" w:rsidRPr="00B35B01">
        <w:rPr>
          <w:color w:val="auto"/>
          <w:sz w:val="21"/>
          <w:szCs w:val="21"/>
        </w:rPr>
        <w:t>+2486%, pari a 1</w:t>
      </w:r>
      <w:r w:rsidR="00DB6665" w:rsidRPr="00B35B01">
        <w:rPr>
          <w:color w:val="auto"/>
          <w:sz w:val="21"/>
          <w:szCs w:val="21"/>
        </w:rPr>
        <w:t>,</w:t>
      </w:r>
      <w:r w:rsidR="008D2B81" w:rsidRPr="00B35B01">
        <w:rPr>
          <w:color w:val="auto"/>
          <w:sz w:val="21"/>
          <w:szCs w:val="21"/>
        </w:rPr>
        <w:t>3 milioni di ore autorizzate per effetto dell</w:t>
      </w:r>
      <w:r w:rsidR="00DB6665" w:rsidRPr="00B35B01">
        <w:rPr>
          <w:color w:val="auto"/>
          <w:sz w:val="21"/>
          <w:szCs w:val="21"/>
        </w:rPr>
        <w:t>a</w:t>
      </w:r>
      <w:r w:rsidR="008D2B81" w:rsidRPr="00B35B01">
        <w:rPr>
          <w:color w:val="auto"/>
          <w:sz w:val="21"/>
          <w:szCs w:val="21"/>
        </w:rPr>
        <w:t xml:space="preserve"> richiesta di Luxottica (anch’essa inserita nel comparto Meccanico) che grava su INPS Belluno per tutti i suoi stabilimenti; come sempre va ricordato che parliamo di autorizzazione e non di utilizzo, che invece sarà molto più mirato e ridotto rispetto alle richieste iniziali che ovviamente coinvolgono le intere </w:t>
      </w:r>
      <w:proofErr w:type="gramStart"/>
      <w:r w:rsidR="008D2B81" w:rsidRPr="00B35B01">
        <w:rPr>
          <w:color w:val="auto"/>
          <w:sz w:val="21"/>
          <w:szCs w:val="21"/>
        </w:rPr>
        <w:t>strutture  aziendali</w:t>
      </w:r>
      <w:proofErr w:type="gramEnd"/>
      <w:r w:rsidR="008D2B81" w:rsidRPr="00B35B01">
        <w:rPr>
          <w:color w:val="auto"/>
          <w:sz w:val="21"/>
          <w:szCs w:val="21"/>
        </w:rPr>
        <w:t>.</w:t>
      </w:r>
    </w:p>
    <w:p w:rsidR="008D2B81" w:rsidRPr="00B35B01" w:rsidRDefault="000363BC" w:rsidP="00A56E46">
      <w:pPr>
        <w:pStyle w:val="Sottotitolo"/>
        <w:jc w:val="both"/>
        <w:rPr>
          <w:color w:val="auto"/>
          <w:sz w:val="21"/>
          <w:szCs w:val="21"/>
        </w:rPr>
      </w:pPr>
      <w:r w:rsidRPr="00B35B01">
        <w:rPr>
          <w:color w:val="auto"/>
          <w:sz w:val="21"/>
          <w:szCs w:val="21"/>
        </w:rPr>
        <w:t xml:space="preserve">In questo contesto </w:t>
      </w:r>
      <w:r w:rsidR="00DB6665" w:rsidRPr="00B35B01">
        <w:rPr>
          <w:color w:val="auto"/>
          <w:sz w:val="21"/>
          <w:szCs w:val="21"/>
        </w:rPr>
        <w:t xml:space="preserve">va </w:t>
      </w:r>
      <w:proofErr w:type="spellStart"/>
      <w:r w:rsidR="00DB6665" w:rsidRPr="00B35B01">
        <w:rPr>
          <w:color w:val="auto"/>
          <w:sz w:val="21"/>
          <w:szCs w:val="21"/>
        </w:rPr>
        <w:t xml:space="preserve">registrato </w:t>
      </w:r>
      <w:proofErr w:type="spellEnd"/>
      <w:r w:rsidRPr="00B35B01">
        <w:rPr>
          <w:color w:val="auto"/>
          <w:sz w:val="21"/>
          <w:szCs w:val="21"/>
        </w:rPr>
        <w:t>un dato anomalo, ma facilmente spiegabile,</w:t>
      </w:r>
      <w:r w:rsidR="00DB6665" w:rsidRPr="00B35B01">
        <w:rPr>
          <w:color w:val="auto"/>
          <w:sz w:val="21"/>
          <w:szCs w:val="21"/>
        </w:rPr>
        <w:t xml:space="preserve"> </w:t>
      </w:r>
      <w:r w:rsidR="004D4D76" w:rsidRPr="00B35B01">
        <w:rPr>
          <w:color w:val="auto"/>
          <w:sz w:val="21"/>
          <w:szCs w:val="21"/>
        </w:rPr>
        <w:t>come quel</w:t>
      </w:r>
      <w:r w:rsidR="00DB6665" w:rsidRPr="00B35B01">
        <w:rPr>
          <w:color w:val="auto"/>
          <w:sz w:val="21"/>
          <w:szCs w:val="21"/>
        </w:rPr>
        <w:t>lo</w:t>
      </w:r>
      <w:r w:rsidR="004D4D76" w:rsidRPr="00B35B01">
        <w:rPr>
          <w:color w:val="auto"/>
          <w:sz w:val="21"/>
          <w:szCs w:val="21"/>
        </w:rPr>
        <w:t xml:space="preserve"> della</w:t>
      </w:r>
      <w:r w:rsidRPr="00B35B01">
        <w:rPr>
          <w:color w:val="auto"/>
          <w:sz w:val="21"/>
          <w:szCs w:val="21"/>
        </w:rPr>
        <w:t xml:space="preserve"> crescita del lavoro domestico: l’esigenza di certificare gli </w:t>
      </w:r>
      <w:proofErr w:type="gramStart"/>
      <w:r w:rsidRPr="00B35B01">
        <w:rPr>
          <w:color w:val="auto"/>
          <w:sz w:val="21"/>
          <w:szCs w:val="21"/>
        </w:rPr>
        <w:t>spostamenti  ha</w:t>
      </w:r>
      <w:proofErr w:type="gramEnd"/>
      <w:r w:rsidRPr="00B35B01">
        <w:rPr>
          <w:color w:val="auto"/>
          <w:sz w:val="21"/>
          <w:szCs w:val="21"/>
        </w:rPr>
        <w:t xml:space="preserve"> indotto ad una nuova fase di regolarizzazione, come dalle richieste di nuovi sussidi si è compresa la presenza di nicchie di lavoro non denunciato. Da qui prenderà forse co</w:t>
      </w:r>
      <w:r w:rsidR="00AD2825" w:rsidRPr="00B35B01">
        <w:rPr>
          <w:color w:val="auto"/>
          <w:sz w:val="21"/>
          <w:szCs w:val="21"/>
        </w:rPr>
        <w:t>rpo la nascita del sussidio REM, Reddito di emergenza, per quei casi non identificabili con il reddito di Cittadinanza.</w:t>
      </w:r>
      <w:bookmarkStart w:id="0" w:name="_GoBack"/>
      <w:bookmarkEnd w:id="0"/>
    </w:p>
    <w:p w:rsidR="00307496" w:rsidRPr="00B35B01" w:rsidRDefault="00307496" w:rsidP="00307496">
      <w:pPr>
        <w:rPr>
          <w:sz w:val="21"/>
          <w:szCs w:val="21"/>
        </w:rPr>
      </w:pPr>
    </w:p>
    <w:p w:rsidR="005640EC" w:rsidRPr="00B35B01" w:rsidRDefault="00AD2825" w:rsidP="00AD2825">
      <w:pPr>
        <w:pStyle w:val="Sottotitolo"/>
        <w:numPr>
          <w:ilvl w:val="0"/>
          <w:numId w:val="3"/>
        </w:numPr>
        <w:rPr>
          <w:b/>
          <w:color w:val="auto"/>
          <w:sz w:val="21"/>
          <w:szCs w:val="21"/>
        </w:rPr>
      </w:pPr>
      <w:r w:rsidRPr="00B35B01">
        <w:rPr>
          <w:b/>
          <w:color w:val="auto"/>
          <w:sz w:val="21"/>
          <w:szCs w:val="21"/>
        </w:rPr>
        <w:t xml:space="preserve">LE MACRO </w:t>
      </w:r>
      <w:r w:rsidR="005640EC" w:rsidRPr="00B35B01">
        <w:rPr>
          <w:b/>
          <w:color w:val="auto"/>
          <w:sz w:val="21"/>
          <w:szCs w:val="21"/>
        </w:rPr>
        <w:t>CONSEGUENZE ECONOMICHE DELL’ECONOMIA</w:t>
      </w:r>
    </w:p>
    <w:p w:rsidR="005640EC" w:rsidRPr="00B35B01" w:rsidRDefault="005640EC" w:rsidP="00AD2825">
      <w:pPr>
        <w:pStyle w:val="Sottotitolo"/>
        <w:rPr>
          <w:color w:val="auto"/>
          <w:sz w:val="21"/>
          <w:szCs w:val="21"/>
        </w:rPr>
      </w:pPr>
      <w:r w:rsidRPr="00B35B01">
        <w:rPr>
          <w:color w:val="auto"/>
          <w:sz w:val="21"/>
          <w:szCs w:val="21"/>
        </w:rPr>
        <w:t xml:space="preserve">Caduta del </w:t>
      </w:r>
      <w:r w:rsidR="00DB6665" w:rsidRPr="00B35B01">
        <w:rPr>
          <w:color w:val="auto"/>
          <w:sz w:val="21"/>
          <w:szCs w:val="21"/>
        </w:rPr>
        <w:t>P</w:t>
      </w:r>
      <w:r w:rsidRPr="00B35B01">
        <w:rPr>
          <w:color w:val="auto"/>
          <w:sz w:val="21"/>
          <w:szCs w:val="21"/>
        </w:rPr>
        <w:t xml:space="preserve">il del </w:t>
      </w:r>
      <w:r w:rsidR="00AD2825" w:rsidRPr="00B35B01">
        <w:rPr>
          <w:color w:val="auto"/>
          <w:sz w:val="21"/>
          <w:szCs w:val="21"/>
        </w:rPr>
        <w:t>9</w:t>
      </w:r>
      <w:r w:rsidRPr="00B35B01">
        <w:rPr>
          <w:color w:val="auto"/>
          <w:sz w:val="21"/>
          <w:szCs w:val="21"/>
        </w:rPr>
        <w:t>%</w:t>
      </w:r>
    </w:p>
    <w:p w:rsidR="005640EC" w:rsidRPr="00B35B01" w:rsidRDefault="005640EC" w:rsidP="00AD2825">
      <w:pPr>
        <w:pStyle w:val="Sottotitolo"/>
        <w:rPr>
          <w:color w:val="auto"/>
          <w:sz w:val="21"/>
          <w:szCs w:val="21"/>
        </w:rPr>
      </w:pPr>
      <w:r w:rsidRPr="00B35B01">
        <w:rPr>
          <w:color w:val="auto"/>
          <w:sz w:val="21"/>
          <w:szCs w:val="21"/>
        </w:rPr>
        <w:t xml:space="preserve">Crescita deficit oltre il 5% </w:t>
      </w:r>
      <w:r w:rsidR="00DB6665" w:rsidRPr="00B35B01">
        <w:rPr>
          <w:color w:val="auto"/>
          <w:sz w:val="21"/>
          <w:szCs w:val="21"/>
        </w:rPr>
        <w:t>P</w:t>
      </w:r>
      <w:r w:rsidRPr="00B35B01">
        <w:rPr>
          <w:color w:val="auto"/>
          <w:sz w:val="21"/>
          <w:szCs w:val="21"/>
        </w:rPr>
        <w:t>il</w:t>
      </w:r>
    </w:p>
    <w:p w:rsidR="005640EC" w:rsidRPr="00B35B01" w:rsidRDefault="005640EC" w:rsidP="00AD2825">
      <w:pPr>
        <w:pStyle w:val="Sottotitolo"/>
        <w:rPr>
          <w:color w:val="auto"/>
          <w:sz w:val="21"/>
          <w:szCs w:val="21"/>
        </w:rPr>
      </w:pPr>
      <w:r w:rsidRPr="00B35B01">
        <w:rPr>
          <w:color w:val="auto"/>
          <w:sz w:val="21"/>
          <w:szCs w:val="21"/>
        </w:rPr>
        <w:t>Crescita debito pubblico dal 132% al 140/150%</w:t>
      </w:r>
    </w:p>
    <w:p w:rsidR="005640EC" w:rsidRPr="00B35B01" w:rsidRDefault="00AD2825" w:rsidP="00AD2825">
      <w:pPr>
        <w:pStyle w:val="Sottotitolo"/>
        <w:rPr>
          <w:b/>
          <w:color w:val="auto"/>
          <w:sz w:val="21"/>
          <w:szCs w:val="21"/>
        </w:rPr>
      </w:pPr>
      <w:r w:rsidRPr="00B35B01">
        <w:rPr>
          <w:b/>
          <w:color w:val="auto"/>
          <w:sz w:val="21"/>
          <w:szCs w:val="21"/>
        </w:rPr>
        <w:t>Contrazione generale</w:t>
      </w:r>
      <w:r w:rsidR="005640EC" w:rsidRPr="00B35B01">
        <w:rPr>
          <w:b/>
          <w:color w:val="auto"/>
          <w:sz w:val="21"/>
          <w:szCs w:val="21"/>
        </w:rPr>
        <w:t xml:space="preserve"> dei redditi</w:t>
      </w:r>
      <w:r w:rsidRPr="00B35B01">
        <w:rPr>
          <w:b/>
          <w:color w:val="auto"/>
          <w:sz w:val="21"/>
          <w:szCs w:val="21"/>
        </w:rPr>
        <w:t xml:space="preserve">, </w:t>
      </w:r>
      <w:r w:rsidR="005640EC" w:rsidRPr="00B35B01">
        <w:rPr>
          <w:b/>
          <w:color w:val="auto"/>
          <w:sz w:val="21"/>
          <w:szCs w:val="21"/>
        </w:rPr>
        <w:t>perdita posti di lavoro</w:t>
      </w:r>
      <w:r w:rsidR="007A0B55" w:rsidRPr="00B35B01">
        <w:rPr>
          <w:b/>
          <w:color w:val="auto"/>
          <w:sz w:val="21"/>
          <w:szCs w:val="21"/>
        </w:rPr>
        <w:t xml:space="preserve"> e maggiore precarietà: nuove povertà.</w:t>
      </w:r>
    </w:p>
    <w:p w:rsidR="005640EC" w:rsidRPr="00B35B01" w:rsidRDefault="005640EC" w:rsidP="00AD2825">
      <w:pPr>
        <w:pStyle w:val="Sottotitolo"/>
        <w:rPr>
          <w:color w:val="auto"/>
          <w:sz w:val="21"/>
          <w:szCs w:val="21"/>
        </w:rPr>
      </w:pPr>
      <w:r w:rsidRPr="00B35B01">
        <w:rPr>
          <w:color w:val="auto"/>
          <w:sz w:val="21"/>
          <w:szCs w:val="21"/>
        </w:rPr>
        <w:t>Tenuta del sistema welfare (pensioni, sanità. Sostegno alle famiglie)</w:t>
      </w:r>
    </w:p>
    <w:p w:rsidR="007A0B55" w:rsidRPr="00B35B01" w:rsidRDefault="00AD2825" w:rsidP="00AD2825">
      <w:pPr>
        <w:pStyle w:val="Sottotitolo"/>
        <w:rPr>
          <w:color w:val="auto"/>
          <w:sz w:val="21"/>
          <w:szCs w:val="21"/>
        </w:rPr>
      </w:pPr>
      <w:r w:rsidRPr="00B35B01">
        <w:rPr>
          <w:color w:val="auto"/>
          <w:sz w:val="21"/>
          <w:szCs w:val="21"/>
        </w:rPr>
        <w:t>L</w:t>
      </w:r>
      <w:r w:rsidR="007A0B55" w:rsidRPr="00B35B01">
        <w:rPr>
          <w:color w:val="auto"/>
          <w:sz w:val="21"/>
          <w:szCs w:val="21"/>
        </w:rPr>
        <w:t>a fragilità sociale: più reddito di cittadinanza, o di REM.</w:t>
      </w:r>
    </w:p>
    <w:p w:rsidR="00AD2825" w:rsidRPr="00B35B01" w:rsidRDefault="005640EC" w:rsidP="00AD2825">
      <w:pPr>
        <w:pStyle w:val="Sottotitolo"/>
        <w:rPr>
          <w:color w:val="auto"/>
          <w:sz w:val="21"/>
          <w:szCs w:val="21"/>
        </w:rPr>
      </w:pPr>
      <w:r w:rsidRPr="00B35B01">
        <w:rPr>
          <w:color w:val="auto"/>
          <w:sz w:val="21"/>
          <w:szCs w:val="21"/>
        </w:rPr>
        <w:t>Difesa del sistema industriale italiano</w:t>
      </w:r>
      <w:r w:rsidR="007A0B55" w:rsidRPr="00B35B01">
        <w:rPr>
          <w:color w:val="auto"/>
          <w:sz w:val="21"/>
          <w:szCs w:val="21"/>
        </w:rPr>
        <w:t xml:space="preserve"> da acquisti selvaggi</w:t>
      </w:r>
      <w:r w:rsidR="00AD2825" w:rsidRPr="00B35B01">
        <w:rPr>
          <w:color w:val="auto"/>
          <w:sz w:val="21"/>
          <w:szCs w:val="21"/>
        </w:rPr>
        <w:t>; un nuovo sistema produttivo maggiormente legato alla domanda interna (nuovo sistema legato al sociale e alle dinamiche ecologiche)</w:t>
      </w:r>
    </w:p>
    <w:p w:rsidR="005640EC" w:rsidRPr="00B35B01" w:rsidRDefault="00AD2825" w:rsidP="00AD2825">
      <w:pPr>
        <w:pStyle w:val="Sottotitolo"/>
        <w:rPr>
          <w:color w:val="auto"/>
          <w:sz w:val="21"/>
          <w:szCs w:val="21"/>
        </w:rPr>
      </w:pPr>
      <w:r w:rsidRPr="00B35B01">
        <w:rPr>
          <w:color w:val="auto"/>
          <w:sz w:val="21"/>
          <w:szCs w:val="21"/>
        </w:rPr>
        <w:t>Rior</w:t>
      </w:r>
      <w:r w:rsidR="00DB6665" w:rsidRPr="00B35B01">
        <w:rPr>
          <w:color w:val="auto"/>
          <w:sz w:val="21"/>
          <w:szCs w:val="21"/>
        </w:rPr>
        <w:t>i</w:t>
      </w:r>
      <w:r w:rsidRPr="00B35B01">
        <w:rPr>
          <w:color w:val="auto"/>
          <w:sz w:val="21"/>
          <w:szCs w:val="21"/>
        </w:rPr>
        <w:t>entare</w:t>
      </w:r>
      <w:r w:rsidR="00DB6665" w:rsidRPr="00B35B01">
        <w:rPr>
          <w:color w:val="auto"/>
          <w:sz w:val="21"/>
          <w:szCs w:val="21"/>
        </w:rPr>
        <w:t xml:space="preserve"> </w:t>
      </w:r>
      <w:r w:rsidRPr="00B35B01">
        <w:rPr>
          <w:color w:val="auto"/>
          <w:sz w:val="21"/>
          <w:szCs w:val="21"/>
        </w:rPr>
        <w:t>investimenti pubblici su sanità, socio</w:t>
      </w:r>
      <w:r w:rsidR="00DB6665" w:rsidRPr="00B35B01">
        <w:rPr>
          <w:color w:val="auto"/>
          <w:sz w:val="21"/>
          <w:szCs w:val="21"/>
        </w:rPr>
        <w:t>-</w:t>
      </w:r>
      <w:r w:rsidRPr="00B35B01">
        <w:rPr>
          <w:color w:val="auto"/>
          <w:sz w:val="21"/>
          <w:szCs w:val="21"/>
        </w:rPr>
        <w:t>sanitario, scuola e formazione</w:t>
      </w:r>
    </w:p>
    <w:p w:rsidR="00F671AF" w:rsidRPr="00B35B01" w:rsidRDefault="00F671AF" w:rsidP="00F671AF">
      <w:pPr>
        <w:rPr>
          <w:sz w:val="21"/>
          <w:szCs w:val="21"/>
        </w:rPr>
      </w:pPr>
    </w:p>
    <w:p w:rsidR="00AD2825" w:rsidRPr="00B35B01" w:rsidRDefault="00AD2825" w:rsidP="00AD2825">
      <w:pPr>
        <w:rPr>
          <w:sz w:val="21"/>
          <w:szCs w:val="21"/>
        </w:rPr>
      </w:pPr>
    </w:p>
    <w:p w:rsidR="00AD2825" w:rsidRPr="00B35B01" w:rsidRDefault="00AD2825" w:rsidP="004D4D76">
      <w:pPr>
        <w:pStyle w:val="Sottotitolo"/>
        <w:numPr>
          <w:ilvl w:val="0"/>
          <w:numId w:val="3"/>
        </w:numPr>
        <w:jc w:val="both"/>
        <w:rPr>
          <w:b/>
          <w:color w:val="auto"/>
          <w:sz w:val="21"/>
          <w:szCs w:val="21"/>
        </w:rPr>
      </w:pPr>
      <w:r w:rsidRPr="00B35B01">
        <w:rPr>
          <w:b/>
          <w:color w:val="auto"/>
          <w:sz w:val="21"/>
          <w:szCs w:val="21"/>
        </w:rPr>
        <w:t>RIPRESA ATTIVITA’ PRODUTTIVA</w:t>
      </w:r>
    </w:p>
    <w:p w:rsidR="00AD2825" w:rsidRPr="00B35B01" w:rsidRDefault="00AD2825" w:rsidP="004D4D76">
      <w:pPr>
        <w:pStyle w:val="Sottotitolo"/>
        <w:jc w:val="both"/>
        <w:rPr>
          <w:b/>
          <w:color w:val="auto"/>
          <w:sz w:val="21"/>
          <w:szCs w:val="21"/>
          <w:u w:val="single"/>
        </w:rPr>
      </w:pPr>
      <w:r w:rsidRPr="00B35B01">
        <w:rPr>
          <w:b/>
          <w:color w:val="auto"/>
          <w:sz w:val="21"/>
          <w:szCs w:val="21"/>
          <w:u w:val="single"/>
        </w:rPr>
        <w:t>Ripartire solo con la sicurezza</w:t>
      </w:r>
      <w:r w:rsidR="00DB6665" w:rsidRPr="00B35B01">
        <w:rPr>
          <w:b/>
          <w:color w:val="auto"/>
          <w:sz w:val="21"/>
          <w:szCs w:val="21"/>
          <w:u w:val="single"/>
        </w:rPr>
        <w:t xml:space="preserve"> </w:t>
      </w:r>
      <w:r w:rsidRPr="00B35B01">
        <w:rPr>
          <w:b/>
          <w:color w:val="auto"/>
          <w:sz w:val="21"/>
          <w:szCs w:val="21"/>
          <w:u w:val="single"/>
        </w:rPr>
        <w:t xml:space="preserve">nei luoghi di lavoro (protocollo </w:t>
      </w:r>
      <w:r w:rsidR="00DB6665" w:rsidRPr="00B35B01">
        <w:rPr>
          <w:b/>
          <w:color w:val="auto"/>
          <w:sz w:val="21"/>
          <w:szCs w:val="21"/>
          <w:u w:val="single"/>
        </w:rPr>
        <w:t xml:space="preserve">del </w:t>
      </w:r>
      <w:r w:rsidRPr="00B35B01">
        <w:rPr>
          <w:b/>
          <w:color w:val="auto"/>
          <w:sz w:val="21"/>
          <w:szCs w:val="21"/>
          <w:u w:val="single"/>
        </w:rPr>
        <w:t>24 aprile)</w:t>
      </w:r>
      <w:r w:rsidR="009578E3" w:rsidRPr="00B35B01">
        <w:rPr>
          <w:b/>
          <w:color w:val="auto"/>
          <w:sz w:val="21"/>
          <w:szCs w:val="21"/>
          <w:u w:val="single"/>
        </w:rPr>
        <w:t>: verifica e costituzione di protocolli per tutti i settori (oltre a quelli a livello aziendale) garantendo il ruolo fondamentale del Delegato dei lavoratori alla sicurezza (anche territoriale)</w:t>
      </w:r>
    </w:p>
    <w:p w:rsidR="00AD2825" w:rsidRPr="00B35B01" w:rsidRDefault="00AD2825" w:rsidP="004D4D76">
      <w:pPr>
        <w:pStyle w:val="Sottotitolo"/>
        <w:jc w:val="both"/>
        <w:rPr>
          <w:color w:val="auto"/>
          <w:sz w:val="21"/>
          <w:szCs w:val="21"/>
        </w:rPr>
      </w:pPr>
      <w:r w:rsidRPr="00B35B01">
        <w:rPr>
          <w:color w:val="auto"/>
          <w:sz w:val="21"/>
          <w:szCs w:val="21"/>
        </w:rPr>
        <w:t xml:space="preserve">Governare con la </w:t>
      </w:r>
      <w:r w:rsidRPr="00B35B01">
        <w:rPr>
          <w:b/>
          <w:color w:val="auto"/>
          <w:sz w:val="21"/>
          <w:szCs w:val="21"/>
        </w:rPr>
        <w:t>contrattazione</w:t>
      </w:r>
      <w:r w:rsidRPr="00B35B01">
        <w:rPr>
          <w:color w:val="auto"/>
          <w:sz w:val="21"/>
          <w:szCs w:val="21"/>
        </w:rPr>
        <w:t xml:space="preserve"> gli orari di lavoro, le modifiche organizzative</w:t>
      </w:r>
      <w:r w:rsidR="009578E3" w:rsidRPr="00B35B01">
        <w:rPr>
          <w:color w:val="auto"/>
          <w:sz w:val="21"/>
          <w:szCs w:val="21"/>
        </w:rPr>
        <w:t xml:space="preserve"> derivanti dal distanziamento sociale</w:t>
      </w:r>
      <w:r w:rsidRPr="00B35B01">
        <w:rPr>
          <w:color w:val="auto"/>
          <w:sz w:val="21"/>
          <w:szCs w:val="21"/>
        </w:rPr>
        <w:t>, e i fermi produttivi per mancanza ordini.</w:t>
      </w:r>
    </w:p>
    <w:p w:rsidR="00A126D6" w:rsidRPr="00B35B01" w:rsidRDefault="00A126D6" w:rsidP="004D4D76">
      <w:pPr>
        <w:pStyle w:val="Sottotitolo"/>
        <w:jc w:val="both"/>
        <w:rPr>
          <w:b/>
          <w:color w:val="auto"/>
          <w:sz w:val="21"/>
          <w:szCs w:val="21"/>
        </w:rPr>
      </w:pPr>
      <w:r w:rsidRPr="00B35B01">
        <w:rPr>
          <w:b/>
          <w:color w:val="auto"/>
          <w:sz w:val="21"/>
          <w:szCs w:val="21"/>
        </w:rPr>
        <w:lastRenderedPageBreak/>
        <w:t xml:space="preserve">Politiche attive: </w:t>
      </w:r>
      <w:r w:rsidRPr="00B35B01">
        <w:rPr>
          <w:color w:val="auto"/>
          <w:sz w:val="21"/>
          <w:szCs w:val="21"/>
        </w:rPr>
        <w:t xml:space="preserve">ripartire dal nostro tavolo provinciale, competenze e formazione, evitare la dispersione del capitale produttivo in tutti i settori; finito il </w:t>
      </w:r>
      <w:proofErr w:type="spellStart"/>
      <w:r w:rsidRPr="00B35B01">
        <w:rPr>
          <w:color w:val="auto"/>
          <w:sz w:val="21"/>
          <w:szCs w:val="21"/>
        </w:rPr>
        <w:t>lockdown</w:t>
      </w:r>
      <w:proofErr w:type="spellEnd"/>
      <w:r w:rsidRPr="00B35B01">
        <w:rPr>
          <w:color w:val="auto"/>
          <w:sz w:val="21"/>
          <w:szCs w:val="21"/>
        </w:rPr>
        <w:t xml:space="preserve"> si rischia di perdere il capitale umano formato ed oggi occupato solo in forma precaria (1200 posti lavoro in somministrazione ed oggi sospesi).</w:t>
      </w:r>
      <w:r w:rsidRPr="00B35B01">
        <w:rPr>
          <w:b/>
          <w:color w:val="auto"/>
          <w:sz w:val="21"/>
          <w:szCs w:val="21"/>
        </w:rPr>
        <w:t xml:space="preserve">  </w:t>
      </w:r>
    </w:p>
    <w:p w:rsidR="00AD2825" w:rsidRPr="00B35B01" w:rsidRDefault="00AD2825" w:rsidP="004D4D76">
      <w:pPr>
        <w:pStyle w:val="Sottotitolo"/>
        <w:jc w:val="both"/>
        <w:rPr>
          <w:color w:val="auto"/>
          <w:sz w:val="21"/>
          <w:szCs w:val="21"/>
        </w:rPr>
      </w:pPr>
      <w:r w:rsidRPr="00B35B01">
        <w:rPr>
          <w:color w:val="auto"/>
          <w:sz w:val="21"/>
          <w:szCs w:val="21"/>
        </w:rPr>
        <w:t xml:space="preserve">Agevolare lo </w:t>
      </w:r>
      <w:proofErr w:type="spellStart"/>
      <w:r w:rsidRPr="00B35B01">
        <w:rPr>
          <w:b/>
          <w:color w:val="auto"/>
          <w:sz w:val="21"/>
          <w:szCs w:val="21"/>
        </w:rPr>
        <w:t>smart-working</w:t>
      </w:r>
      <w:proofErr w:type="spellEnd"/>
      <w:r w:rsidRPr="00B35B01">
        <w:rPr>
          <w:b/>
          <w:color w:val="auto"/>
          <w:sz w:val="21"/>
          <w:szCs w:val="21"/>
        </w:rPr>
        <w:t xml:space="preserve"> e i congedi parentali</w:t>
      </w:r>
      <w:r w:rsidRPr="00B35B01">
        <w:rPr>
          <w:color w:val="auto"/>
          <w:sz w:val="21"/>
          <w:szCs w:val="21"/>
        </w:rPr>
        <w:t xml:space="preserve"> in azienda per facilitare le famiglie nella gestione della conciliazione vita-lavoro</w:t>
      </w:r>
      <w:r w:rsidR="004D4D76" w:rsidRPr="00B35B01">
        <w:rPr>
          <w:color w:val="auto"/>
          <w:sz w:val="21"/>
          <w:szCs w:val="21"/>
        </w:rPr>
        <w:t xml:space="preserve"> (</w:t>
      </w:r>
      <w:proofErr w:type="spellStart"/>
      <w:r w:rsidR="00DB6665" w:rsidRPr="00B35B01">
        <w:rPr>
          <w:color w:val="auto"/>
          <w:sz w:val="21"/>
          <w:szCs w:val="21"/>
        </w:rPr>
        <w:t>cfr</w:t>
      </w:r>
      <w:proofErr w:type="spellEnd"/>
      <w:r w:rsidR="004D4D76" w:rsidRPr="00B35B01">
        <w:rPr>
          <w:color w:val="auto"/>
          <w:sz w:val="21"/>
          <w:szCs w:val="21"/>
        </w:rPr>
        <w:t xml:space="preserve"> progetto consorzio BIM)</w:t>
      </w:r>
      <w:r w:rsidR="00F671AF" w:rsidRPr="00B35B01">
        <w:rPr>
          <w:color w:val="auto"/>
          <w:sz w:val="21"/>
          <w:szCs w:val="21"/>
        </w:rPr>
        <w:t>.</w:t>
      </w:r>
    </w:p>
    <w:p w:rsidR="00A126D6" w:rsidRPr="00B35B01" w:rsidRDefault="00A126D6" w:rsidP="004D4D76">
      <w:pPr>
        <w:pStyle w:val="Sottotitolo"/>
        <w:jc w:val="both"/>
        <w:rPr>
          <w:color w:val="auto"/>
          <w:sz w:val="21"/>
          <w:szCs w:val="21"/>
        </w:rPr>
      </w:pPr>
      <w:r w:rsidRPr="00B35B01">
        <w:rPr>
          <w:color w:val="auto"/>
          <w:sz w:val="21"/>
          <w:szCs w:val="21"/>
        </w:rPr>
        <w:t xml:space="preserve">Un </w:t>
      </w:r>
      <w:r w:rsidRPr="00B35B01">
        <w:rPr>
          <w:b/>
          <w:color w:val="auto"/>
          <w:sz w:val="21"/>
          <w:szCs w:val="21"/>
        </w:rPr>
        <w:t>piano</w:t>
      </w:r>
      <w:r w:rsidR="00B935E6" w:rsidRPr="00B35B01">
        <w:rPr>
          <w:b/>
          <w:color w:val="auto"/>
          <w:sz w:val="21"/>
          <w:szCs w:val="21"/>
        </w:rPr>
        <w:t xml:space="preserve"> di emergenza </w:t>
      </w:r>
      <w:r w:rsidRPr="00B35B01">
        <w:rPr>
          <w:b/>
          <w:color w:val="auto"/>
          <w:sz w:val="21"/>
          <w:szCs w:val="21"/>
        </w:rPr>
        <w:t>generale</w:t>
      </w:r>
      <w:r w:rsidR="004D40B6" w:rsidRPr="00B35B01">
        <w:rPr>
          <w:b/>
          <w:color w:val="auto"/>
          <w:sz w:val="21"/>
          <w:szCs w:val="21"/>
        </w:rPr>
        <w:t xml:space="preserve"> </w:t>
      </w:r>
      <w:r w:rsidR="00B935E6" w:rsidRPr="00B35B01">
        <w:rPr>
          <w:b/>
          <w:color w:val="auto"/>
          <w:sz w:val="21"/>
          <w:szCs w:val="21"/>
        </w:rPr>
        <w:t>sui</w:t>
      </w:r>
      <w:r w:rsidRPr="00B35B01">
        <w:rPr>
          <w:b/>
          <w:color w:val="auto"/>
          <w:sz w:val="21"/>
          <w:szCs w:val="21"/>
        </w:rPr>
        <w:t xml:space="preserve"> trasporti sia per il lavoro</w:t>
      </w:r>
      <w:r w:rsidR="004D4D76" w:rsidRPr="00B35B01">
        <w:rPr>
          <w:color w:val="auto"/>
          <w:sz w:val="21"/>
          <w:szCs w:val="21"/>
        </w:rPr>
        <w:t>,</w:t>
      </w:r>
      <w:r w:rsidRPr="00B35B01">
        <w:rPr>
          <w:color w:val="auto"/>
          <w:sz w:val="21"/>
          <w:szCs w:val="21"/>
        </w:rPr>
        <w:t xml:space="preserve"> </w:t>
      </w:r>
      <w:r w:rsidR="00F671AF" w:rsidRPr="00B35B01">
        <w:rPr>
          <w:color w:val="auto"/>
          <w:sz w:val="21"/>
          <w:szCs w:val="21"/>
        </w:rPr>
        <w:t>e</w:t>
      </w:r>
      <w:r w:rsidRPr="00B35B01">
        <w:rPr>
          <w:color w:val="auto"/>
          <w:sz w:val="21"/>
          <w:szCs w:val="21"/>
        </w:rPr>
        <w:t xml:space="preserve"> poi per l’apertura delle scuole</w:t>
      </w:r>
      <w:r w:rsidR="00F671AF" w:rsidRPr="00B35B01">
        <w:rPr>
          <w:color w:val="auto"/>
          <w:sz w:val="21"/>
          <w:szCs w:val="21"/>
        </w:rPr>
        <w:t>.</w:t>
      </w:r>
    </w:p>
    <w:p w:rsidR="00A126D6" w:rsidRPr="00B35B01" w:rsidRDefault="00A126D6" w:rsidP="004D4D76">
      <w:pPr>
        <w:pStyle w:val="Sottotitolo"/>
        <w:jc w:val="both"/>
        <w:rPr>
          <w:b/>
          <w:sz w:val="21"/>
          <w:szCs w:val="21"/>
        </w:rPr>
      </w:pPr>
      <w:r w:rsidRPr="00B35B01">
        <w:rPr>
          <w:b/>
          <w:color w:val="auto"/>
          <w:sz w:val="21"/>
          <w:szCs w:val="21"/>
        </w:rPr>
        <w:t xml:space="preserve">Il Fondo WELFARE e </w:t>
      </w:r>
      <w:r w:rsidRPr="00B35B01">
        <w:rPr>
          <w:b/>
          <w:color w:val="000000" w:themeColor="text1"/>
          <w:sz w:val="21"/>
          <w:szCs w:val="21"/>
        </w:rPr>
        <w:t>IDENTIT</w:t>
      </w:r>
      <w:r w:rsidR="00DB6665" w:rsidRPr="00B35B01">
        <w:rPr>
          <w:b/>
          <w:color w:val="000000" w:themeColor="text1"/>
          <w:sz w:val="21"/>
          <w:szCs w:val="21"/>
        </w:rPr>
        <w:t>À</w:t>
      </w:r>
      <w:r w:rsidRPr="00B35B01">
        <w:rPr>
          <w:b/>
          <w:color w:val="auto"/>
          <w:sz w:val="21"/>
          <w:szCs w:val="21"/>
        </w:rPr>
        <w:t xml:space="preserve"> </w:t>
      </w:r>
      <w:r w:rsidR="00DB6665" w:rsidRPr="00B35B01">
        <w:rPr>
          <w:b/>
          <w:color w:val="auto"/>
          <w:sz w:val="21"/>
          <w:szCs w:val="21"/>
        </w:rPr>
        <w:t xml:space="preserve">TERRITORIALE </w:t>
      </w:r>
      <w:r w:rsidRPr="00B35B01">
        <w:rPr>
          <w:b/>
          <w:color w:val="auto"/>
          <w:sz w:val="21"/>
          <w:szCs w:val="21"/>
        </w:rPr>
        <w:t>come strumento della solidarietà sociale in provincia, reggere per continuare a vivere nel territorio</w:t>
      </w:r>
      <w:r w:rsidR="004D4D76" w:rsidRPr="00B35B01">
        <w:rPr>
          <w:b/>
          <w:color w:val="auto"/>
          <w:sz w:val="21"/>
          <w:szCs w:val="21"/>
        </w:rPr>
        <w:t xml:space="preserve">, </w:t>
      </w:r>
      <w:r w:rsidR="004D4D76" w:rsidRPr="00B35B01">
        <w:rPr>
          <w:color w:val="auto"/>
          <w:sz w:val="21"/>
          <w:szCs w:val="21"/>
        </w:rPr>
        <w:t xml:space="preserve">sostenendo i progetti </w:t>
      </w:r>
      <w:r w:rsidR="00DB6665" w:rsidRPr="00B35B01">
        <w:rPr>
          <w:color w:val="auto"/>
          <w:sz w:val="21"/>
          <w:szCs w:val="21"/>
        </w:rPr>
        <w:t>già</w:t>
      </w:r>
      <w:r w:rsidR="004D4D76" w:rsidRPr="00B35B01">
        <w:rPr>
          <w:color w:val="auto"/>
          <w:sz w:val="21"/>
          <w:szCs w:val="21"/>
        </w:rPr>
        <w:t xml:space="preserve"> deliberati</w:t>
      </w:r>
      <w:r w:rsidRPr="00B35B01">
        <w:rPr>
          <w:color w:val="auto"/>
          <w:sz w:val="21"/>
          <w:szCs w:val="21"/>
        </w:rPr>
        <w:t>.</w:t>
      </w:r>
      <w:r w:rsidR="00DB6665" w:rsidRPr="00B35B01">
        <w:rPr>
          <w:color w:val="auto"/>
          <w:sz w:val="21"/>
          <w:szCs w:val="21"/>
        </w:rPr>
        <w:t xml:space="preserve"> </w:t>
      </w:r>
      <w:r w:rsidR="00B935E6" w:rsidRPr="00B35B01">
        <w:rPr>
          <w:color w:val="auto"/>
          <w:sz w:val="21"/>
          <w:szCs w:val="21"/>
        </w:rPr>
        <w:t>Definire nuovi premi di risultato e welfare aziendale con ricadute sui negozi di vicinato</w:t>
      </w:r>
    </w:p>
    <w:p w:rsidR="009578E3" w:rsidRPr="00B35B01" w:rsidRDefault="009578E3" w:rsidP="004D4D76">
      <w:pPr>
        <w:jc w:val="both"/>
        <w:rPr>
          <w:sz w:val="21"/>
          <w:szCs w:val="21"/>
        </w:rPr>
      </w:pPr>
    </w:p>
    <w:p w:rsidR="005640EC" w:rsidRPr="00B35B01" w:rsidRDefault="005640EC" w:rsidP="004D4D76">
      <w:pPr>
        <w:pStyle w:val="Sottotitolo"/>
        <w:numPr>
          <w:ilvl w:val="0"/>
          <w:numId w:val="3"/>
        </w:numPr>
        <w:jc w:val="both"/>
        <w:rPr>
          <w:b/>
          <w:color w:val="auto"/>
          <w:sz w:val="21"/>
          <w:szCs w:val="21"/>
        </w:rPr>
      </w:pPr>
      <w:r w:rsidRPr="00B35B01">
        <w:rPr>
          <w:b/>
          <w:color w:val="auto"/>
          <w:sz w:val="21"/>
          <w:szCs w:val="21"/>
        </w:rPr>
        <w:t>QUALE POLITICA INDUSTRIALE ED ECONOMICA PER BELLUNO?</w:t>
      </w:r>
    </w:p>
    <w:p w:rsidR="00AD1455" w:rsidRPr="00B35B01" w:rsidRDefault="00AD1455" w:rsidP="004D4D76">
      <w:pPr>
        <w:pStyle w:val="Sottotitolo"/>
        <w:jc w:val="both"/>
        <w:rPr>
          <w:color w:val="auto"/>
          <w:sz w:val="21"/>
          <w:szCs w:val="21"/>
        </w:rPr>
      </w:pPr>
      <w:r w:rsidRPr="00B35B01">
        <w:rPr>
          <w:color w:val="auto"/>
          <w:sz w:val="21"/>
          <w:szCs w:val="21"/>
        </w:rPr>
        <w:t>Censire i nuovi bisogni per riconversione parziale delle nostre fabbriche (manifattura, componentistica, stampi, elettronica, occhiali)</w:t>
      </w:r>
    </w:p>
    <w:p w:rsidR="00A126D6" w:rsidRPr="00B35B01" w:rsidRDefault="00A126D6" w:rsidP="004D4D76">
      <w:pPr>
        <w:pStyle w:val="Sottotitolo"/>
        <w:jc w:val="both"/>
        <w:rPr>
          <w:color w:val="auto"/>
          <w:sz w:val="21"/>
          <w:szCs w:val="21"/>
        </w:rPr>
      </w:pPr>
      <w:r w:rsidRPr="00B35B01">
        <w:rPr>
          <w:b/>
          <w:color w:val="auto"/>
          <w:sz w:val="21"/>
          <w:szCs w:val="21"/>
        </w:rPr>
        <w:t xml:space="preserve">Politiche attive: ripartire dal nostro Tavolo provinciale delle Politiche Attive, </w:t>
      </w:r>
      <w:r w:rsidRPr="00B35B01">
        <w:rPr>
          <w:color w:val="auto"/>
          <w:sz w:val="21"/>
          <w:szCs w:val="21"/>
        </w:rPr>
        <w:t xml:space="preserve">competenze e formazione, evitare la dispersione del capitale produttivo in tutti i settori; finito il </w:t>
      </w:r>
      <w:proofErr w:type="spellStart"/>
      <w:proofErr w:type="gramStart"/>
      <w:r w:rsidRPr="00B35B01">
        <w:rPr>
          <w:color w:val="auto"/>
          <w:sz w:val="21"/>
          <w:szCs w:val="21"/>
        </w:rPr>
        <w:t>lockdown</w:t>
      </w:r>
      <w:proofErr w:type="spellEnd"/>
      <w:r w:rsidRPr="00B35B01">
        <w:rPr>
          <w:color w:val="auto"/>
          <w:sz w:val="21"/>
          <w:szCs w:val="21"/>
        </w:rPr>
        <w:t xml:space="preserve">  si</w:t>
      </w:r>
      <w:proofErr w:type="gramEnd"/>
      <w:r w:rsidRPr="00B35B01">
        <w:rPr>
          <w:color w:val="auto"/>
          <w:sz w:val="21"/>
          <w:szCs w:val="21"/>
        </w:rPr>
        <w:t xml:space="preserve"> rischia di perdere il capitale umano formato ed oggi occupato solo in forma precaria (</w:t>
      </w:r>
      <w:r w:rsidRPr="00B35B01">
        <w:rPr>
          <w:b/>
          <w:color w:val="auto"/>
          <w:sz w:val="21"/>
          <w:szCs w:val="21"/>
        </w:rPr>
        <w:t>1200 posti lavoro in somministrazione ed oggi sospesi</w:t>
      </w:r>
      <w:r w:rsidRPr="00B35B01">
        <w:rPr>
          <w:color w:val="auto"/>
          <w:sz w:val="21"/>
          <w:szCs w:val="21"/>
        </w:rPr>
        <w:t>).</w:t>
      </w:r>
    </w:p>
    <w:p w:rsidR="00A126D6" w:rsidRPr="00B35B01" w:rsidRDefault="00A126D6" w:rsidP="004D4D76">
      <w:pPr>
        <w:jc w:val="both"/>
        <w:rPr>
          <w:sz w:val="21"/>
          <w:szCs w:val="21"/>
        </w:rPr>
      </w:pPr>
    </w:p>
    <w:p w:rsidR="005640EC" w:rsidRPr="00B35B01" w:rsidRDefault="005640EC" w:rsidP="004D4D76">
      <w:pPr>
        <w:pStyle w:val="Sottotitolo"/>
        <w:jc w:val="both"/>
        <w:rPr>
          <w:b/>
          <w:color w:val="auto"/>
          <w:sz w:val="21"/>
          <w:szCs w:val="21"/>
        </w:rPr>
      </w:pPr>
      <w:r w:rsidRPr="00B35B01">
        <w:rPr>
          <w:color w:val="auto"/>
          <w:sz w:val="21"/>
          <w:szCs w:val="21"/>
        </w:rPr>
        <w:t>Ragionare di</w:t>
      </w:r>
      <w:r w:rsidRPr="00B35B01">
        <w:rPr>
          <w:b/>
          <w:color w:val="auto"/>
          <w:sz w:val="21"/>
          <w:szCs w:val="21"/>
        </w:rPr>
        <w:t xml:space="preserve"> filiere locali</w:t>
      </w:r>
      <w:r w:rsidR="00AD1455" w:rsidRPr="00B35B01">
        <w:rPr>
          <w:b/>
          <w:color w:val="auto"/>
          <w:sz w:val="21"/>
          <w:szCs w:val="21"/>
        </w:rPr>
        <w:t xml:space="preserve"> (manifatturiero e artigianato)</w:t>
      </w:r>
      <w:r w:rsidR="00AD2825" w:rsidRPr="00B35B01">
        <w:rPr>
          <w:b/>
          <w:color w:val="auto"/>
          <w:sz w:val="21"/>
          <w:szCs w:val="21"/>
        </w:rPr>
        <w:t xml:space="preserve">, </w:t>
      </w:r>
      <w:r w:rsidR="00AD1455" w:rsidRPr="00B35B01">
        <w:rPr>
          <w:b/>
          <w:color w:val="auto"/>
          <w:sz w:val="21"/>
          <w:szCs w:val="21"/>
        </w:rPr>
        <w:t>economie circolari (turismo, legno, ambiente, e prodotti locali)</w:t>
      </w:r>
    </w:p>
    <w:p w:rsidR="00307496" w:rsidRPr="00B35B01" w:rsidRDefault="00307496" w:rsidP="004D4D76">
      <w:pPr>
        <w:pStyle w:val="Sottotitolo"/>
        <w:jc w:val="both"/>
        <w:rPr>
          <w:color w:val="auto"/>
          <w:sz w:val="21"/>
          <w:szCs w:val="21"/>
        </w:rPr>
      </w:pPr>
      <w:r w:rsidRPr="00B35B01">
        <w:rPr>
          <w:b/>
          <w:color w:val="auto"/>
          <w:sz w:val="21"/>
          <w:szCs w:val="21"/>
        </w:rPr>
        <w:t xml:space="preserve">Patto territoriale con categorie economiche e </w:t>
      </w:r>
      <w:r w:rsidR="00B35B01" w:rsidRPr="00B35B01">
        <w:rPr>
          <w:b/>
          <w:color w:val="auto"/>
          <w:sz w:val="21"/>
          <w:szCs w:val="21"/>
        </w:rPr>
        <w:t>istituzioni</w:t>
      </w:r>
      <w:r w:rsidR="00DB6665" w:rsidRPr="00B35B01">
        <w:rPr>
          <w:b/>
          <w:color w:val="auto"/>
          <w:sz w:val="21"/>
          <w:szCs w:val="21"/>
        </w:rPr>
        <w:t>.</w:t>
      </w:r>
      <w:r w:rsidR="00A126D6" w:rsidRPr="00B35B01">
        <w:rPr>
          <w:b/>
          <w:color w:val="auto"/>
          <w:sz w:val="21"/>
          <w:szCs w:val="21"/>
        </w:rPr>
        <w:t xml:space="preserve"> </w:t>
      </w:r>
      <w:r w:rsidR="00A126D6" w:rsidRPr="00B35B01">
        <w:rPr>
          <w:color w:val="auto"/>
          <w:sz w:val="21"/>
          <w:szCs w:val="21"/>
        </w:rPr>
        <w:t xml:space="preserve">Mai come adesso bisogna uscire dai personalismi e assumere una visione comune per </w:t>
      </w:r>
      <w:r w:rsidR="00B935E6" w:rsidRPr="00B35B01">
        <w:rPr>
          <w:color w:val="auto"/>
          <w:sz w:val="21"/>
          <w:szCs w:val="21"/>
        </w:rPr>
        <w:t>la ripartenza</w:t>
      </w:r>
    </w:p>
    <w:p w:rsidR="004D40B6" w:rsidRPr="00B35B01" w:rsidRDefault="004D40B6" w:rsidP="004D40B6">
      <w:pPr>
        <w:rPr>
          <w:sz w:val="21"/>
          <w:szCs w:val="21"/>
        </w:rPr>
      </w:pPr>
    </w:p>
    <w:p w:rsidR="00B935E6" w:rsidRPr="00B35B01" w:rsidRDefault="00B935E6" w:rsidP="004D4D76">
      <w:pPr>
        <w:pStyle w:val="Sottotitolo"/>
        <w:numPr>
          <w:ilvl w:val="0"/>
          <w:numId w:val="3"/>
        </w:numPr>
        <w:jc w:val="both"/>
        <w:rPr>
          <w:b/>
          <w:color w:val="auto"/>
          <w:sz w:val="21"/>
          <w:szCs w:val="21"/>
        </w:rPr>
      </w:pPr>
      <w:r w:rsidRPr="00B35B01">
        <w:rPr>
          <w:b/>
          <w:color w:val="auto"/>
          <w:sz w:val="21"/>
          <w:szCs w:val="21"/>
        </w:rPr>
        <w:t>INVESTIMENTI A BELLUNO</w:t>
      </w:r>
    </w:p>
    <w:p w:rsidR="00B935E6" w:rsidRPr="00B35B01" w:rsidRDefault="00B935E6" w:rsidP="004D4D76">
      <w:pPr>
        <w:pStyle w:val="Sottotitolo"/>
        <w:jc w:val="both"/>
        <w:rPr>
          <w:color w:val="auto"/>
          <w:sz w:val="21"/>
          <w:szCs w:val="21"/>
        </w:rPr>
      </w:pPr>
      <w:r w:rsidRPr="00B35B01">
        <w:rPr>
          <w:color w:val="auto"/>
          <w:sz w:val="21"/>
          <w:szCs w:val="21"/>
        </w:rPr>
        <w:t xml:space="preserve">Dare seguito ai cantieri per </w:t>
      </w:r>
      <w:r w:rsidRPr="00B35B01">
        <w:rPr>
          <w:b/>
          <w:color w:val="auto"/>
          <w:sz w:val="21"/>
          <w:szCs w:val="21"/>
        </w:rPr>
        <w:t>Cortina 2021</w:t>
      </w:r>
      <w:r w:rsidR="004D4D76" w:rsidRPr="00B35B01">
        <w:rPr>
          <w:color w:val="auto"/>
          <w:sz w:val="21"/>
          <w:szCs w:val="21"/>
        </w:rPr>
        <w:t>, ai lavori di governo e recupero del territorio (fondi Vaia)</w:t>
      </w:r>
    </w:p>
    <w:p w:rsidR="00B935E6" w:rsidRPr="00B35B01" w:rsidRDefault="00B935E6" w:rsidP="004D4D76">
      <w:pPr>
        <w:pStyle w:val="Sottotitolo"/>
        <w:jc w:val="both"/>
        <w:rPr>
          <w:color w:val="auto"/>
          <w:sz w:val="21"/>
          <w:szCs w:val="21"/>
        </w:rPr>
      </w:pPr>
      <w:r w:rsidRPr="00B35B01">
        <w:rPr>
          <w:color w:val="auto"/>
          <w:sz w:val="21"/>
          <w:szCs w:val="21"/>
        </w:rPr>
        <w:t xml:space="preserve">Puntare sullo sviluppo della </w:t>
      </w:r>
      <w:r w:rsidRPr="00B35B01">
        <w:rPr>
          <w:b/>
          <w:color w:val="auto"/>
          <w:sz w:val="21"/>
          <w:szCs w:val="21"/>
        </w:rPr>
        <w:t>ferrovia</w:t>
      </w:r>
    </w:p>
    <w:p w:rsidR="00B935E6" w:rsidRPr="00B35B01" w:rsidRDefault="00B935E6" w:rsidP="004D40B6">
      <w:pPr>
        <w:pStyle w:val="Sottotitolo"/>
        <w:jc w:val="both"/>
        <w:rPr>
          <w:color w:val="auto"/>
          <w:sz w:val="21"/>
          <w:szCs w:val="21"/>
        </w:rPr>
      </w:pPr>
      <w:r w:rsidRPr="00B35B01">
        <w:rPr>
          <w:color w:val="auto"/>
          <w:sz w:val="21"/>
          <w:szCs w:val="21"/>
        </w:rPr>
        <w:t xml:space="preserve">Adeguare l’infrastruttura </w:t>
      </w:r>
      <w:r w:rsidR="00B35B01" w:rsidRPr="00B35B01">
        <w:rPr>
          <w:b/>
          <w:color w:val="auto"/>
          <w:sz w:val="21"/>
          <w:szCs w:val="21"/>
        </w:rPr>
        <w:t>I</w:t>
      </w:r>
      <w:r w:rsidRPr="00B35B01">
        <w:rPr>
          <w:b/>
          <w:color w:val="auto"/>
          <w:sz w:val="21"/>
          <w:szCs w:val="21"/>
        </w:rPr>
        <w:t>nternet</w:t>
      </w:r>
      <w:r w:rsidRPr="00B35B01">
        <w:rPr>
          <w:color w:val="auto"/>
          <w:sz w:val="21"/>
          <w:szCs w:val="21"/>
        </w:rPr>
        <w:t xml:space="preserve"> per permettere a lavoratori e studenti di svolgere il loro compito</w:t>
      </w:r>
      <w:r w:rsidR="004D4D76" w:rsidRPr="00B35B01">
        <w:rPr>
          <w:color w:val="auto"/>
          <w:sz w:val="21"/>
          <w:szCs w:val="21"/>
        </w:rPr>
        <w:t>. Esigenza di adeguamento della rete per poi sostenere azioni di lotta alla povert</w:t>
      </w:r>
      <w:r w:rsidR="00DB6665" w:rsidRPr="00B35B01">
        <w:rPr>
          <w:color w:val="auto"/>
          <w:sz w:val="21"/>
          <w:szCs w:val="21"/>
        </w:rPr>
        <w:t>à</w:t>
      </w:r>
      <w:r w:rsidR="004D4D76" w:rsidRPr="00B35B01">
        <w:rPr>
          <w:color w:val="auto"/>
          <w:sz w:val="21"/>
          <w:szCs w:val="21"/>
        </w:rPr>
        <w:t xml:space="preserve"> digitale.</w:t>
      </w:r>
    </w:p>
    <w:p w:rsidR="00167447" w:rsidRPr="00B35B01" w:rsidRDefault="00167447" w:rsidP="004D4D76">
      <w:pPr>
        <w:pStyle w:val="Sottotitolo"/>
        <w:jc w:val="both"/>
        <w:rPr>
          <w:color w:val="auto"/>
          <w:sz w:val="21"/>
          <w:szCs w:val="21"/>
        </w:rPr>
      </w:pPr>
    </w:p>
    <w:p w:rsidR="00167447" w:rsidRPr="00B35B01" w:rsidRDefault="00A126D6" w:rsidP="004D4D76">
      <w:pPr>
        <w:pStyle w:val="Sottotitolo"/>
        <w:jc w:val="both"/>
        <w:rPr>
          <w:b/>
          <w:color w:val="auto"/>
          <w:sz w:val="21"/>
          <w:szCs w:val="21"/>
        </w:rPr>
      </w:pPr>
      <w:r w:rsidRPr="00B35B01">
        <w:rPr>
          <w:b/>
          <w:color w:val="auto"/>
          <w:sz w:val="21"/>
          <w:szCs w:val="21"/>
        </w:rPr>
        <w:t xml:space="preserve">E) </w:t>
      </w:r>
      <w:r w:rsidR="00167447" w:rsidRPr="00B35B01">
        <w:rPr>
          <w:b/>
          <w:color w:val="auto"/>
          <w:sz w:val="21"/>
          <w:szCs w:val="21"/>
        </w:rPr>
        <w:t>DIRITTO ALLA SALUTE, ALLO STUDIO, ALLA FAMIGLIA</w:t>
      </w:r>
    </w:p>
    <w:p w:rsidR="00167447" w:rsidRPr="00B35B01" w:rsidRDefault="00DB6665" w:rsidP="004D4D76">
      <w:pPr>
        <w:pStyle w:val="Sottotitolo"/>
        <w:jc w:val="both"/>
        <w:rPr>
          <w:color w:val="auto"/>
          <w:sz w:val="21"/>
          <w:szCs w:val="21"/>
        </w:rPr>
      </w:pPr>
      <w:r w:rsidRPr="00B35B01">
        <w:rPr>
          <w:color w:val="auto"/>
          <w:sz w:val="21"/>
          <w:szCs w:val="21"/>
        </w:rPr>
        <w:t>U</w:t>
      </w:r>
      <w:r w:rsidR="00167447" w:rsidRPr="00B35B01">
        <w:rPr>
          <w:color w:val="auto"/>
          <w:sz w:val="21"/>
          <w:szCs w:val="21"/>
        </w:rPr>
        <w:t xml:space="preserve">n piano di </w:t>
      </w:r>
      <w:r w:rsidR="00167447" w:rsidRPr="00B35B01">
        <w:rPr>
          <w:b/>
          <w:color w:val="auto"/>
          <w:sz w:val="21"/>
          <w:szCs w:val="21"/>
        </w:rPr>
        <w:t>investimenti nazi</w:t>
      </w:r>
      <w:r w:rsidR="00A126D6" w:rsidRPr="00B35B01">
        <w:rPr>
          <w:b/>
          <w:color w:val="auto"/>
          <w:sz w:val="21"/>
          <w:szCs w:val="21"/>
        </w:rPr>
        <w:t>onali</w:t>
      </w:r>
      <w:r w:rsidR="004D4D76" w:rsidRPr="00B35B01">
        <w:rPr>
          <w:b/>
          <w:color w:val="auto"/>
          <w:sz w:val="21"/>
          <w:szCs w:val="21"/>
        </w:rPr>
        <w:t xml:space="preserve"> e regionali</w:t>
      </w:r>
      <w:r w:rsidR="00A126D6" w:rsidRPr="00B35B01">
        <w:rPr>
          <w:color w:val="auto"/>
          <w:sz w:val="21"/>
          <w:szCs w:val="21"/>
        </w:rPr>
        <w:t xml:space="preserve"> per rafforzare la sanità e</w:t>
      </w:r>
      <w:r w:rsidR="004D4D76" w:rsidRPr="00B35B01">
        <w:rPr>
          <w:color w:val="auto"/>
          <w:sz w:val="21"/>
          <w:szCs w:val="21"/>
        </w:rPr>
        <w:t xml:space="preserve"> dare sviluppo reale al</w:t>
      </w:r>
      <w:r w:rsidR="00167447" w:rsidRPr="00B35B01">
        <w:rPr>
          <w:color w:val="auto"/>
          <w:sz w:val="21"/>
          <w:szCs w:val="21"/>
        </w:rPr>
        <w:t>la medicina del territorio (strutture, assunzione medici e OSS)</w:t>
      </w:r>
    </w:p>
    <w:p w:rsidR="00167447" w:rsidRPr="00B35B01" w:rsidRDefault="00DB6665" w:rsidP="004D4D76">
      <w:pPr>
        <w:pStyle w:val="Sottotitolo"/>
        <w:jc w:val="both"/>
        <w:rPr>
          <w:color w:val="auto"/>
          <w:sz w:val="21"/>
          <w:szCs w:val="21"/>
        </w:rPr>
      </w:pPr>
      <w:r w:rsidRPr="00B35B01">
        <w:rPr>
          <w:color w:val="auto"/>
          <w:sz w:val="21"/>
          <w:szCs w:val="21"/>
        </w:rPr>
        <w:t>U</w:t>
      </w:r>
      <w:r w:rsidR="00167447" w:rsidRPr="00B35B01">
        <w:rPr>
          <w:color w:val="auto"/>
          <w:sz w:val="21"/>
          <w:szCs w:val="21"/>
        </w:rPr>
        <w:t xml:space="preserve">n investimento negli </w:t>
      </w:r>
      <w:r w:rsidR="00B35B01" w:rsidRPr="00B35B01">
        <w:rPr>
          <w:b/>
          <w:color w:val="auto"/>
          <w:sz w:val="21"/>
          <w:szCs w:val="21"/>
        </w:rPr>
        <w:t>asili</w:t>
      </w:r>
      <w:r w:rsidR="00167447" w:rsidRPr="00B35B01">
        <w:rPr>
          <w:color w:val="auto"/>
          <w:sz w:val="21"/>
          <w:szCs w:val="21"/>
        </w:rPr>
        <w:t xml:space="preserve"> e nella </w:t>
      </w:r>
      <w:r w:rsidR="00167447" w:rsidRPr="00B35B01">
        <w:rPr>
          <w:b/>
          <w:color w:val="auto"/>
          <w:sz w:val="21"/>
          <w:szCs w:val="21"/>
        </w:rPr>
        <w:t>scuola</w:t>
      </w:r>
    </w:p>
    <w:p w:rsidR="00793088" w:rsidRPr="00B35B01" w:rsidRDefault="00DB6665" w:rsidP="004D4D76">
      <w:pPr>
        <w:pStyle w:val="Sottotitolo"/>
        <w:jc w:val="both"/>
        <w:rPr>
          <w:color w:val="auto"/>
          <w:sz w:val="21"/>
          <w:szCs w:val="21"/>
        </w:rPr>
      </w:pPr>
      <w:r w:rsidRPr="00B35B01">
        <w:rPr>
          <w:color w:val="auto"/>
          <w:sz w:val="21"/>
          <w:szCs w:val="21"/>
        </w:rPr>
        <w:t>U</w:t>
      </w:r>
      <w:r w:rsidR="00167447" w:rsidRPr="00B35B01">
        <w:rPr>
          <w:color w:val="auto"/>
          <w:sz w:val="21"/>
          <w:szCs w:val="21"/>
        </w:rPr>
        <w:t xml:space="preserve">n rafforzamento degli </w:t>
      </w:r>
      <w:r w:rsidR="00167447" w:rsidRPr="00B35B01">
        <w:rPr>
          <w:b/>
          <w:color w:val="auto"/>
          <w:sz w:val="21"/>
          <w:szCs w:val="21"/>
        </w:rPr>
        <w:t>strumenti locali per le famiglie</w:t>
      </w:r>
      <w:r w:rsidRPr="00B35B01">
        <w:rPr>
          <w:color w:val="auto"/>
          <w:sz w:val="21"/>
          <w:szCs w:val="21"/>
        </w:rPr>
        <w:t>.</w:t>
      </w:r>
    </w:p>
    <w:p w:rsidR="00167447" w:rsidRPr="00B35B01" w:rsidRDefault="00167447" w:rsidP="004D4D76">
      <w:pPr>
        <w:pStyle w:val="Sottotitolo"/>
        <w:jc w:val="both"/>
        <w:rPr>
          <w:color w:val="auto"/>
          <w:sz w:val="21"/>
          <w:szCs w:val="21"/>
        </w:rPr>
      </w:pPr>
    </w:p>
    <w:p w:rsidR="00793088" w:rsidRPr="00B35B01" w:rsidRDefault="00793088" w:rsidP="004D4D76">
      <w:pPr>
        <w:pStyle w:val="Sottotitolo"/>
        <w:jc w:val="both"/>
        <w:rPr>
          <w:color w:val="auto"/>
          <w:sz w:val="21"/>
          <w:szCs w:val="21"/>
        </w:rPr>
      </w:pPr>
      <w:r w:rsidRPr="00B35B01">
        <w:rPr>
          <w:color w:val="auto"/>
          <w:sz w:val="21"/>
          <w:szCs w:val="21"/>
        </w:rPr>
        <w:t xml:space="preserve">Guardiamo al futuro con ottimismo: il cammino sarà lungo e in salita, ma Cgil Cisl e Uil di Belluno invitano tutti all’unità. </w:t>
      </w:r>
      <w:r w:rsidRPr="00B35B01">
        <w:rPr>
          <w:b/>
          <w:color w:val="auto"/>
          <w:sz w:val="21"/>
          <w:szCs w:val="21"/>
        </w:rPr>
        <w:t>Insieme, ancora una volta, sapremo farlo</w:t>
      </w:r>
      <w:r w:rsidRPr="00B35B01">
        <w:rPr>
          <w:color w:val="auto"/>
          <w:sz w:val="21"/>
          <w:szCs w:val="21"/>
        </w:rPr>
        <w:t>.</w:t>
      </w:r>
    </w:p>
    <w:p w:rsidR="00DB6665" w:rsidRPr="00DB6665" w:rsidRDefault="00DB6665" w:rsidP="00DB6665"/>
    <w:p w:rsidR="00F6290E" w:rsidRPr="004D40B6" w:rsidRDefault="004D4D76" w:rsidP="004D4D76">
      <w:pPr>
        <w:pStyle w:val="Sottotitolo"/>
        <w:jc w:val="center"/>
        <w:rPr>
          <w:rFonts w:ascii="Calibri" w:hAnsi="Calibri"/>
          <w:color w:val="auto"/>
        </w:rPr>
      </w:pPr>
      <w:r w:rsidRPr="004D40B6">
        <w:rPr>
          <w:color w:val="auto"/>
          <w:sz w:val="40"/>
          <w:szCs w:val="40"/>
        </w:rPr>
        <w:t xml:space="preserve">Buon </w:t>
      </w:r>
      <w:r w:rsidR="00DB6665">
        <w:rPr>
          <w:color w:val="auto"/>
          <w:sz w:val="40"/>
          <w:szCs w:val="40"/>
        </w:rPr>
        <w:t>Primo M</w:t>
      </w:r>
      <w:r w:rsidRPr="004D40B6">
        <w:rPr>
          <w:color w:val="auto"/>
          <w:sz w:val="40"/>
          <w:szCs w:val="40"/>
        </w:rPr>
        <w:t>aggio 2020</w:t>
      </w:r>
    </w:p>
    <w:sectPr w:rsidR="00F6290E" w:rsidRPr="004D40B6" w:rsidSect="006965E4">
      <w:pgSz w:w="11906" w:h="16838" w:code="9"/>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Segoe U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DC0"/>
    <w:multiLevelType w:val="hybridMultilevel"/>
    <w:tmpl w:val="30D83A0E"/>
    <w:lvl w:ilvl="0" w:tplc="E6CA7F6E">
      <w:start w:val="1"/>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51BA0B73"/>
    <w:multiLevelType w:val="hybridMultilevel"/>
    <w:tmpl w:val="CC3CD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9B2F6E"/>
    <w:multiLevelType w:val="hybridMultilevel"/>
    <w:tmpl w:val="05863E8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92803C1"/>
    <w:multiLevelType w:val="hybridMultilevel"/>
    <w:tmpl w:val="9A30B034"/>
    <w:lvl w:ilvl="0" w:tplc="05F4BC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74A59"/>
    <w:rsid w:val="00000861"/>
    <w:rsid w:val="000117FC"/>
    <w:rsid w:val="000363BC"/>
    <w:rsid w:val="00075E5A"/>
    <w:rsid w:val="000A4D56"/>
    <w:rsid w:val="000D45AA"/>
    <w:rsid w:val="000D7E0B"/>
    <w:rsid w:val="001323FD"/>
    <w:rsid w:val="00135251"/>
    <w:rsid w:val="00156715"/>
    <w:rsid w:val="00167447"/>
    <w:rsid w:val="001A48AE"/>
    <w:rsid w:val="001C6A2F"/>
    <w:rsid w:val="001E5E15"/>
    <w:rsid w:val="00213508"/>
    <w:rsid w:val="00230D30"/>
    <w:rsid w:val="00244769"/>
    <w:rsid w:val="00244EAD"/>
    <w:rsid w:val="002A5FCE"/>
    <w:rsid w:val="002D690C"/>
    <w:rsid w:val="002F6AA0"/>
    <w:rsid w:val="00307496"/>
    <w:rsid w:val="00363475"/>
    <w:rsid w:val="003B521A"/>
    <w:rsid w:val="00424A62"/>
    <w:rsid w:val="00432A78"/>
    <w:rsid w:val="004D40B6"/>
    <w:rsid w:val="004D4D76"/>
    <w:rsid w:val="004F6BE9"/>
    <w:rsid w:val="00561A37"/>
    <w:rsid w:val="005640EC"/>
    <w:rsid w:val="00573DFC"/>
    <w:rsid w:val="00623F2A"/>
    <w:rsid w:val="00657264"/>
    <w:rsid w:val="006965E4"/>
    <w:rsid w:val="006F6974"/>
    <w:rsid w:val="00762757"/>
    <w:rsid w:val="00782E56"/>
    <w:rsid w:val="00793088"/>
    <w:rsid w:val="00796218"/>
    <w:rsid w:val="007A0B55"/>
    <w:rsid w:val="007B33C7"/>
    <w:rsid w:val="007D636A"/>
    <w:rsid w:val="007F6E0F"/>
    <w:rsid w:val="00823245"/>
    <w:rsid w:val="00891252"/>
    <w:rsid w:val="008B34F7"/>
    <w:rsid w:val="008C23A9"/>
    <w:rsid w:val="008D2B81"/>
    <w:rsid w:val="008E02C6"/>
    <w:rsid w:val="00937D50"/>
    <w:rsid w:val="009578E3"/>
    <w:rsid w:val="00974A59"/>
    <w:rsid w:val="009B0E45"/>
    <w:rsid w:val="00A05FCC"/>
    <w:rsid w:val="00A126D6"/>
    <w:rsid w:val="00A56E46"/>
    <w:rsid w:val="00AD1455"/>
    <w:rsid w:val="00AD2825"/>
    <w:rsid w:val="00B35B01"/>
    <w:rsid w:val="00B36FD3"/>
    <w:rsid w:val="00B54373"/>
    <w:rsid w:val="00B55042"/>
    <w:rsid w:val="00B64938"/>
    <w:rsid w:val="00B935E6"/>
    <w:rsid w:val="00C57A9C"/>
    <w:rsid w:val="00C81839"/>
    <w:rsid w:val="00CB3E1C"/>
    <w:rsid w:val="00CD186B"/>
    <w:rsid w:val="00CD630B"/>
    <w:rsid w:val="00CF4203"/>
    <w:rsid w:val="00D97DA6"/>
    <w:rsid w:val="00DB6665"/>
    <w:rsid w:val="00DC76FA"/>
    <w:rsid w:val="00DD0B3D"/>
    <w:rsid w:val="00DE454E"/>
    <w:rsid w:val="00DF0A48"/>
    <w:rsid w:val="00E04857"/>
    <w:rsid w:val="00E90CDA"/>
    <w:rsid w:val="00EC1ABB"/>
    <w:rsid w:val="00ED02B6"/>
    <w:rsid w:val="00F36084"/>
    <w:rsid w:val="00F6290E"/>
    <w:rsid w:val="00F671AF"/>
    <w:rsid w:val="00F7622B"/>
    <w:rsid w:val="00FF4C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1BA0EE22"/>
  <w15:docId w15:val="{8C6ECFE9-C9E7-AC4D-A234-B38DDDA9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965E4"/>
    <w:rPr>
      <w:sz w:val="24"/>
      <w:szCs w:val="24"/>
    </w:rPr>
  </w:style>
  <w:style w:type="paragraph" w:styleId="Titolo1">
    <w:name w:val="heading 1"/>
    <w:basedOn w:val="Normale"/>
    <w:next w:val="Normale"/>
    <w:link w:val="Titolo1Carattere"/>
    <w:uiPriority w:val="9"/>
    <w:qFormat/>
    <w:rsid w:val="00C57A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A48A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48AE"/>
    <w:rPr>
      <w:rFonts w:ascii="Segoe UI" w:hAnsi="Segoe UI" w:cs="Segoe UI"/>
      <w:sz w:val="18"/>
      <w:szCs w:val="18"/>
    </w:rPr>
  </w:style>
  <w:style w:type="table" w:styleId="Grigliatabella">
    <w:name w:val="Table Grid"/>
    <w:basedOn w:val="Tabellanormale"/>
    <w:uiPriority w:val="59"/>
    <w:rsid w:val="00796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15671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156715"/>
    <w:rPr>
      <w:rFonts w:asciiTheme="minorHAnsi" w:eastAsiaTheme="minorEastAsia" w:hAnsiTheme="minorHAnsi" w:cstheme="minorBidi"/>
      <w:color w:val="5A5A5A" w:themeColor="text1" w:themeTint="A5"/>
      <w:spacing w:val="15"/>
      <w:sz w:val="22"/>
      <w:szCs w:val="22"/>
    </w:rPr>
  </w:style>
  <w:style w:type="paragraph" w:styleId="Titolo">
    <w:name w:val="Title"/>
    <w:basedOn w:val="Normale"/>
    <w:next w:val="Normale"/>
    <w:link w:val="TitoloCarattere"/>
    <w:uiPriority w:val="10"/>
    <w:qFormat/>
    <w:rsid w:val="00C57A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57A9C"/>
    <w:rPr>
      <w:rFonts w:asciiTheme="majorHAnsi" w:eastAsiaTheme="majorEastAsia" w:hAnsiTheme="majorHAnsi" w:cstheme="majorBidi"/>
      <w:color w:val="17365D" w:themeColor="text2" w:themeShade="BF"/>
      <w:spacing w:val="5"/>
      <w:kern w:val="28"/>
      <w:sz w:val="52"/>
      <w:szCs w:val="52"/>
    </w:rPr>
  </w:style>
  <w:style w:type="character" w:customStyle="1" w:styleId="Titolo1Carattere">
    <w:name w:val="Titolo 1 Carattere"/>
    <w:basedOn w:val="Carpredefinitoparagrafo"/>
    <w:link w:val="Titolo1"/>
    <w:uiPriority w:val="9"/>
    <w:rsid w:val="00C57A9C"/>
    <w:rPr>
      <w:rFonts w:asciiTheme="majorHAnsi" w:eastAsiaTheme="majorEastAsia" w:hAnsiTheme="majorHAnsi" w:cstheme="majorBidi"/>
      <w:b/>
      <w:bCs/>
      <w:color w:val="365F91" w:themeColor="accent1" w:themeShade="BF"/>
      <w:sz w:val="28"/>
      <w:szCs w:val="28"/>
    </w:rPr>
  </w:style>
  <w:style w:type="paragraph" w:styleId="Nessunaspaziatura">
    <w:name w:val="No Spacing"/>
    <w:uiPriority w:val="1"/>
    <w:qFormat/>
    <w:rsid w:val="00C57A9C"/>
    <w:rPr>
      <w:sz w:val="24"/>
      <w:szCs w:val="24"/>
    </w:rPr>
  </w:style>
  <w:style w:type="paragraph" w:styleId="Paragrafoelenco">
    <w:name w:val="List Paragraph"/>
    <w:basedOn w:val="Normale"/>
    <w:uiPriority w:val="34"/>
    <w:qFormat/>
    <w:rsid w:val="007A0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26544">
      <w:bodyDiv w:val="1"/>
      <w:marLeft w:val="0"/>
      <w:marRight w:val="0"/>
      <w:marTop w:val="0"/>
      <w:marBottom w:val="0"/>
      <w:divBdr>
        <w:top w:val="none" w:sz="0" w:space="0" w:color="auto"/>
        <w:left w:val="none" w:sz="0" w:space="0" w:color="auto"/>
        <w:bottom w:val="none" w:sz="0" w:space="0" w:color="auto"/>
        <w:right w:val="none" w:sz="0" w:space="0" w:color="auto"/>
      </w:divBdr>
    </w:div>
    <w:div w:id="1331520938">
      <w:bodyDiv w:val="1"/>
      <w:marLeft w:val="0"/>
      <w:marRight w:val="0"/>
      <w:marTop w:val="0"/>
      <w:marBottom w:val="0"/>
      <w:divBdr>
        <w:top w:val="none" w:sz="0" w:space="0" w:color="auto"/>
        <w:left w:val="none" w:sz="0" w:space="0" w:color="auto"/>
        <w:bottom w:val="none" w:sz="0" w:space="0" w:color="auto"/>
        <w:right w:val="none" w:sz="0" w:space="0" w:color="auto"/>
      </w:divBdr>
    </w:div>
    <w:div w:id="19110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cgil.it/gif/logocgil2.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1180</Words>
  <Characters>6728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7893</CharactersWithSpaces>
  <SharedDoc>false</SharedDoc>
  <HLinks>
    <vt:vector size="6" baseType="variant">
      <vt:variant>
        <vt:i4>4718615</vt:i4>
      </vt:variant>
      <vt:variant>
        <vt:i4>-1</vt:i4>
      </vt:variant>
      <vt:variant>
        <vt:i4>1026</vt:i4>
      </vt:variant>
      <vt:variant>
        <vt:i4>1</vt:i4>
      </vt:variant>
      <vt:variant>
        <vt:lpwstr>http://www.cgil.it/gif/logocgil2.gif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bressan</dc:creator>
  <cp:lastModifiedBy>Federica Baretti</cp:lastModifiedBy>
  <cp:revision>11</cp:revision>
  <cp:lastPrinted>2020-04-28T14:22:00Z</cp:lastPrinted>
  <dcterms:created xsi:type="dcterms:W3CDTF">2020-04-28T15:00:00Z</dcterms:created>
  <dcterms:modified xsi:type="dcterms:W3CDTF">2020-04-30T08:46:00Z</dcterms:modified>
</cp:coreProperties>
</file>